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overflowPunct/>
        <w:autoSpaceDN/>
      </w:pPr>
      <w:bookmarkStart w:name="cudoczzSk1mneGfhh07sBKDsgIRJQ9D" w:id="2"/>
      <w:bookmarkEnd w:id="2"/>
      <w:bookmarkStart w:name="cudocowxiFXKfzXzgvc6NBLkTLuAIG8" w:id="1"/>
      <w:r>
        <w:t xml:space="preserve">Getting started</w:t>
      </w:r>
      <w:bookmarkEnd w:id="1"/>
    </w:p>
    <w:p>
      <w:pPr>
        <w:pStyle w:val="CudocBody"/>
        <w:overflowPunct/>
        <w:autoSpaceDN/>
      </w:pPr>
      <w:r>
        <w:t xml:space="preserve">Four steps take you from nothing to a first forecast in production: a key, a request, a look at the response, and a polling schedule that respects the cache. The whole flow is plain HTTPS with a key in a header; there is no SDK to install, and any HTTP client will do.</w:t>
      </w:r>
    </w:p>
    <w:p>
      <w:pPr>
        <w:pStyle w:val="CudocBody"/>
        <w:overflowPunct/>
        <w:autoSpaceDN/>
      </w:pPr>
      <w:r>
        <w:drawing>
          <wp:inline distT="0" distB="0" distL="0" distR="0">
            <wp:extent cx="6124575" cy="2143125"/>
            <wp:effectExtent t="0" r="0" b="0" l="0"/>
            <wp:docPr id="1" name="A request travels from your service to the Northlight edge and, on a cache miss, to the forecast store" descr="A request travels from your service to the Northlight edge and, on a cache miss, to the forecast store" title="A request travels from your service to the Northlight edge and, on a cache miss, to the forecast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124575" cy="2143125"/>
                    </a:xfrm>
                    <a:prstGeom prst="rect">
                      <a:avLst/>
                    </a:prstGeom>
                  </pic:spPr>
                </pic:pic>
              </a:graphicData>
            </a:graphic>
          </wp:inline>
        </w:drawing>
      </w:r>
    </w:p>
    <w:p>
      <w:pPr>
        <w:pStyle w:val="Heading2"/>
        <w:overflowPunct/>
        <w:autoSpaceDN/>
      </w:pPr>
      <w:bookmarkStart w:name="cudoceIsJS2dsp1UNK9G0ZQCre2AsLE" w:id="3"/>
      <w:r>
        <w:t xml:space="preserve">Get a key</w:t>
      </w:r>
      <w:bookmarkEnd w:id="3"/>
    </w:p>
    <w:p>
      <w:pPr>
        <w:pStyle w:val="CudocBody"/>
        <w:overflowPunct/>
        <w:autoSpaceDN/>
      </w:pPr>
      <w:r>
        <w:t xml:space="preserve">Keys are issued per project and scoped to the stations a project may read. A project is created in the Northlight console, and every key it issues carries the project's plan and its station list. Two kinds of key exist:</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3212"/>
        <w:gridCol w:w="3212"/>
        <w:gridCol w:w="3212"/>
      </w:tblGrid>
      <w:tr>
        <w:trPr>
          <w:cantSplit/>
          <w:tblHeader/>
        </w:trPr>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Kind</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Prefix</w:t>
            </w:r>
          </w:p>
        </w:tc>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Purpose</w:t>
            </w:r>
          </w:p>
        </w:tc>
      </w:tr>
      <w:tr>
        <w:trPr>
          <w:cantSplit/>
          <w:tblHeader w:val="false"/>
        </w:trPr>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Live</w:t>
            </w:r>
          </w:p>
        </w:tc>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nlk_live_</w:t>
            </w:r>
          </w:p>
        </w:tc>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Reads real stations and counts against the project's plan.</w:t>
            </w:r>
          </w:p>
        </w:tc>
      </w:tr>
      <w:tr>
        <w:trPr>
          <w:cantSplit/>
          <w:tblHeader w:val="false"/>
        </w:trPr>
        <w:tc>
          <w:tcPr>
            <w:tcW w:type="dxa" w:w="321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Test</w:t>
            </w:r>
          </w:p>
        </w:tc>
        <w:tc>
          <w:tcPr>
            <w:tcW w:type="dxa" w:w="321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nlk_test_</w:t>
            </w:r>
          </w:p>
        </w:tc>
        <w:tc>
          <w:tcPr>
            <w:tcW w:type="dxa" w:w="3212"/>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Reads the synthetic station </w:t>
            </w:r>
            <w:r>
              <w:rPr>
                <w:rStyle w:val="CudocCode"/>
              </w:rPr>
              <w:t xml:space="preserve">TEST-01</w:t>
            </w:r>
            <w:r>
              <w:t xml:space="preserve"> only, returns fixed data and is never rate limited.</w:t>
            </w:r>
          </w:p>
        </w:tc>
      </w:tr>
    </w:tbl>
    <w:p>
      <w:pPr>
        <w:pStyle w:val="CudocBody"/>
        <w:overflowPunct/>
        <w:spacing w:before="210"/>
        <w:autoSpaceDN/>
      </w:pPr>
      <w:r>
        <w:t xml:space="preserve">Start with a test key. </w:t>
      </w:r>
      <w:r>
        <w:rPr>
          <w:rStyle w:val="CudocCode"/>
        </w:rPr>
        <w:t xml:space="preserve">TEST-01</w:t>
      </w:r>
      <w:r>
        <w:t xml:space="preserve"> reports the same reading every ten minutes and a forecast that is always 12 °C and calm, so your parser can be checked against known values before a live key is involved.</w:t>
      </w:r>
    </w:p>
    <w:p>
      <w:pPr>
        <w:pStyle w:val="Heading5"/>
        <w:overflowPunct/>
        <w:autoSpaceDN/>
      </w:pPr>
      <w:bookmarkStart w:name="cudoct4ascbtbiB1ftkSgcdzzSDXCTw" w:id="4"/>
      <w:r>
        <w:t xml:space="preserve">Requirements</w:t>
      </w:r>
      <w:bookmarkEnd w:id="4"/>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3212"/>
        <w:gridCol w:w="3212"/>
        <w:gridCol w:w="3212"/>
      </w:tblGrid>
      <w:tr>
        <w:trPr>
          <w:cantSplit/>
          <w:tblHeader/>
        </w:trPr>
        <w:tc>
          <w:tcPr>
            <w:tcW w:type="dxa" w:w="3212"/>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Step</w:t>
            </w:r>
          </w:p>
        </w:tc>
        <w:tc>
          <w:tcPr>
            <w:tcW w:type="dxa" w:w="6424"/>
            <w:gridSpan w:val="2"/>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Prerequisites</w:t>
            </w:r>
          </w:p>
        </w:tc>
      </w:tr>
      <w:tr>
        <w:trPr>
          <w:cantSplit/>
          <w:tblHeader w:val="false"/>
        </w:trPr>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Register</w:t>
            </w:r>
          </w:p>
        </w:tc>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numPr>
                <w:ilvl w:val="0"/>
                <w:numId w:val="2"/>
              </w:numPr>
              <w:overflowPunct/>
              <w:autoSpaceDN/>
            </w:pPr>
            <w:r>
              <w:t xml:space="preserve">A project name</w:t>
            </w:r>
          </w:p>
          <w:p>
            <w:pPr>
              <w:pStyle w:val="CudocTableCell"/>
              <w:numPr>
                <w:ilvl w:val="0"/>
                <w:numId w:val="2"/>
              </w:numPr>
              <w:overflowPunct/>
              <w:autoSpaceDN/>
            </w:pPr>
            <w:r>
              <w:t xml:space="preserve">A billing contact</w:t>
            </w:r>
          </w:p>
          <w:p>
            <w:pPr>
              <w:pStyle w:val="CudocTableCell"/>
              <w:numPr>
                <w:ilvl w:val="0"/>
                <w:numId w:val="2"/>
              </w:numPr>
              <w:overflowPunct/>
              <w:autoSpaceDN/>
            </w:pPr>
            <w:r>
              <w:t xml:space="preserve">At least one station</w:t>
            </w:r>
          </w:p>
        </w:tc>
        <w:tc>
          <w:tcPr>
            <w:tcW w:type="dxa" w:w="3212"/>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numPr>
                <w:ilvl w:val="0"/>
                <w:numId w:val="3"/>
              </w:numPr>
              <w:overflowPunct/>
              <w:autoSpaceDN/>
            </w:pPr>
            <w:r>
              <w:t xml:space="preserve">Accepted terms</w:t>
            </w:r>
          </w:p>
          <w:p>
            <w:pPr>
              <w:pStyle w:val="CudocTableCell"/>
              <w:numPr>
                <w:ilvl w:val="0"/>
                <w:numId w:val="3"/>
              </w:numPr>
              <w:overflowPunct/>
              <w:autoSpaceDN/>
            </w:pPr>
            <w:r>
              <w:t xml:space="preserve">A callback URL</w:t>
            </w:r>
          </w:p>
        </w:tc>
      </w:tr>
      <w:tr>
        <w:trPr>
          <w:cantSplit/>
          <w:tblHeader w:val="false"/>
        </w:trPr>
        <w:tc>
          <w:tcPr>
            <w:tcW w:type="dxa" w:w="3212"/>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Rotate</w:t>
            </w:r>
          </w:p>
        </w:tc>
        <w:tc>
          <w:tcPr>
            <w:tcW w:type="dxa" w:w="6424"/>
            <w:gridSpan w:val="2"/>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numPr>
                <w:ilvl w:val="0"/>
                <w:numId w:val="4"/>
              </w:numPr>
              <w:overflowPunct/>
              <w:autoSpaceDN/>
            </w:pPr>
            <w:r>
              <w:t xml:space="preserve">The current key</w:t>
            </w:r>
          </w:p>
          <w:p>
            <w:pPr>
              <w:pStyle w:val="CudocTableCell"/>
              <w:numPr>
                <w:ilvl w:val="0"/>
                <w:numId w:val="4"/>
              </w:numPr>
              <w:overflowPunct/>
              <w:autoSpaceDN/>
            </w:pPr>
            <w:r>
              <w:t xml:space="preserve">Owner role</w:t>
            </w:r>
          </w:p>
        </w:tc>
      </w:tr>
      <w:tr>
        <w:trPr>
          <w:cantSplit/>
          <w:tblHeader w:val="false"/>
        </w:trPr>
        <w:tc>
          <w:tcPr>
            <w:tcW w:type="dxa" w:w="3212"/>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Revoke</w:t>
            </w:r>
          </w:p>
        </w:tc>
        <w:tc>
          <w:tcPr>
            <w:tcW w:type="dxa" w:w="6424"/>
            <w:gridSpan w:val="2"/>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numPr>
                <w:ilvl w:val="0"/>
                <w:numId w:val="5"/>
              </w:numPr>
              <w:overflowPunct/>
              <w:autoSpaceDN/>
            </w:pPr>
            <w:r>
              <w:t xml:space="preserve">Owner role</w:t>
            </w:r>
          </w:p>
        </w:tc>
      </w:tr>
    </w:tbl>
    <w:p>
      <w:pPr>
        <w:pStyle w:val="CudocBody"/>
        <w:overflowPunct/>
        <w:spacing w:before="210"/>
        <w:autoSpaceDN/>
      </w:pPr>
      <w:r>
        <w:t xml:space="preserve">Store the key in your secret manager and expose it to your service as an environment variable; the examples below read </w:t>
      </w:r>
      <w:r>
        <w:rPr>
          <w:rStyle w:val="CudocCode"/>
        </w:rPr>
        <w:t xml:space="preserve">NORTHLIGHT_KEY</w:t>
      </w:r>
      <w:r>
        <w:t xml:space="preserve">.</w:t>
      </w:r>
    </w:p>
    <w:p>
      <w:pPr>
        <w:pStyle w:val="CudocCalloutImportantTitle"/>
        <w:overflowPunct/>
        <w:autoSpaceDN/>
      </w:pPr>
      <w:r>
        <w:t xml:space="preserve">Keep the key out of the browser</w:t>
      </w:r>
    </w:p>
    <w:p>
      <w:pPr>
        <w:pStyle w:val="CudocCalloutImportant"/>
        <w:overflowPunct/>
        <w:autoSpaceDN/>
      </w:pPr>
      <w:r>
        <w:t xml:space="preserve">A key grants every scope its project holds. Call Northlight from your own backend and pass results on; never ship the key in client-side code, a mobile app or a public repository. If a key leaks, revoke it in the console and issue a new one; requests with a revoked key fail with </w:t>
      </w:r>
      <w:r>
        <w:rPr>
          <w:rStyle w:val="CudocCode"/>
        </w:rPr>
        <w:t xml:space="preserve">key_revoked</w:t>
      </w:r>
      <w:r>
        <w:t xml:space="preserve">.</w:t>
      </w:r>
    </w:p>
    <w:p>
      <w:pPr>
        <w:pStyle w:val="Heading2"/>
        <w:overflowPunct/>
        <w:autoSpaceDN/>
      </w:pPr>
      <w:bookmarkStart w:name="cudocsOo5wlysP3oFI23Ja0dneWp7O1" w:id="5"/>
      <w:r>
        <w:t xml:space="preserve">Make a request  </w:t>
      </w:r>
      <w:r>
        <w:rPr>
          <w:rStyle w:val="CudocBadge"/>
        </w:rPr>
        <w:t xml:space="preserve"> New </w:t>
      </w:r>
      <w:r>
        <w:t xml:space="preserve"/>
      </w:r>
      <w:bookmarkEnd w:id="5"/>
    </w:p>
    <w:p>
      <w:pPr>
        <w:pStyle w:val="CudocBody"/>
        <w:overflowPunct/>
        <w:autoSpaceDN/>
      </w:pPr>
      <w:r>
        <w:t xml:space="preserve">Send the key in the </w:t>
      </w:r>
      <w:r>
        <w:rPr>
          <w:rStyle w:val="CudocCode"/>
        </w:rPr>
        <w:t xml:space="preserve">Authorization</w:t>
      </w:r>
      <w:r>
        <w:t xml:space="preserve"> header and ask for a station by its code:</w:t>
      </w:r>
    </w:p>
    <w:p>
      <w:pPr>
        <w:pStyle w:val="CudocCodeBlock"/>
        <w:overflowPunct/>
        <w:spacing w:after="0" w:before="210"/>
        <w:autoSpaceDN/>
      </w:pPr>
      <w:r>
        <w:t xml:space="preserve">curl -H </w:t>
      </w:r>
      <w:r>
        <w:rPr>
          <w:rStyle w:val="CudocCodeString"/>
        </w:rPr>
        <w:t xml:space="preserve">"Authorization: Bearer </w:t>
      </w:r>
      <w:r>
        <w:rPr>
          <w:rStyle w:val="CudocCodeString"/>
        </w:rPr>
        <w:t xml:space="preserve">$NORTHLIGHT_KEY</w:t>
      </w:r>
      <w:r>
        <w:rPr>
          <w:rStyle w:val="CudocCodeString"/>
        </w:rPr>
        <w:t xml:space="preserve">"</w:t>
      </w:r>
      <w:r>
        <w:t xml:space="preserve"> \</w:t>
      </w:r>
    </w:p>
    <w:p>
      <w:pPr>
        <w:pStyle w:val="CudocCodeBlock"/>
        <w:overflowPunct/>
        <w:spacing w:after="210" w:before="0"/>
        <w:autoSpaceDN/>
      </w:pPr>
      <w:r>
        <w:t xml:space="preserve">  </w:t>
      </w:r>
      <w:r>
        <w:rPr>
          <w:rStyle w:val="CudocCodeString"/>
        </w:rPr>
        <w:t xml:space="preserve">"https://api.northlight.example/v1/weather/current?station=OSL-01"</w:t>
      </w:r>
    </w:p>
    <w:p>
      <w:pPr>
        <w:pStyle w:val="CudocCodeBlock"/>
        <w:overflowPunct/>
        <w:spacing w:after="0" w:before="210"/>
        <w:autoSpaceDN/>
      </w:pPr>
      <w:r>
        <w:t xml:space="preserve">{</w:t>
      </w:r>
    </w:p>
    <w:p>
      <w:pPr>
        <w:pStyle w:val="CudocCodeBlock"/>
        <w:overflowPunct/>
        <w:spacing w:after="0" w:before="0"/>
        <w:autoSpaceDN/>
      </w:pPr>
      <w:r>
        <w:t xml:space="preserve">  </w:t>
      </w:r>
      <w:r>
        <w:rPr>
          <w:rStyle w:val="CudocCodeString"/>
        </w:rPr>
        <w:t xml:space="preserve">"station"</w:t>
      </w:r>
      <w:r>
        <w:t xml:space="preserve">:</w:t>
      </w:r>
      <w:r>
        <w:t xml:space="preserve"> </w:t>
      </w:r>
      <w:r>
        <w:rPr>
          <w:rStyle w:val="CudocCodeString"/>
        </w:rPr>
        <w:t xml:space="preserve">"OSL-01"</w:t>
      </w:r>
      <w:r>
        <w:t xml:space="preserve">,</w:t>
      </w:r>
    </w:p>
    <w:p>
      <w:pPr>
        <w:pStyle w:val="CudocCodeBlock"/>
        <w:overflowPunct/>
        <w:spacing w:after="0" w:before="0"/>
        <w:autoSpaceDN/>
      </w:pPr>
      <w:r>
        <w:t xml:space="preserve">  </w:t>
      </w:r>
      <w:r>
        <w:rPr>
          <w:rStyle w:val="CudocCodeString"/>
        </w:rPr>
        <w:t xml:space="preserve">"observedAt"</w:t>
      </w:r>
      <w:r>
        <w:t xml:space="preserve">:</w:t>
      </w:r>
      <w:r>
        <w:t xml:space="preserve"> </w:t>
      </w:r>
      <w:r>
        <w:rPr>
          <w:rStyle w:val="CudocCodeString"/>
        </w:rPr>
        <w:t xml:space="preserve">"2026-09-22T06:00:00Z"</w:t>
      </w:r>
      <w:r>
        <w:t xml:space="preserve">,</w:t>
      </w:r>
    </w:p>
    <w:p>
      <w:pPr>
        <w:pStyle w:val="CudocCodeBlock"/>
        <w:overflowPunct/>
        <w:spacing w:after="0" w:before="0"/>
        <w:autoSpaceDN/>
      </w:pPr>
      <w:r>
        <w:t xml:space="preserve">  </w:t>
      </w:r>
      <w:r>
        <w:rPr>
          <w:rStyle w:val="CudocCodeString"/>
        </w:rPr>
        <w:t xml:space="preserve">"temperature"</w:t>
      </w:r>
      <w:r>
        <w:t xml:space="preserve">:</w:t>
      </w:r>
      <w:r>
        <w:t xml:space="preserve"> </w:t>
      </w:r>
      <w:r>
        <w:rPr>
          <w:rStyle w:val="CudocCodeNumber"/>
        </w:rPr>
        <w:t xml:space="preserve">11.4</w:t>
      </w:r>
      <w:r>
        <w:t xml:space="preserve">,</w:t>
      </w:r>
    </w:p>
    <w:p>
      <w:pPr>
        <w:pStyle w:val="CudocCodeBlock"/>
        <w:overflowPunct/>
        <w:spacing w:after="0" w:before="0"/>
        <w:autoSpaceDN/>
      </w:pPr>
      <w:r>
        <w:t xml:space="preserve">  </w:t>
      </w:r>
      <w:r>
        <w:rPr>
          <w:rStyle w:val="CudocCodeString"/>
        </w:rPr>
        <w:t xml:space="preserve">"windSpeed"</w:t>
      </w:r>
      <w:r>
        <w:t xml:space="preserve">:</w:t>
      </w:r>
      <w:r>
        <w:t xml:space="preserve"> </w:t>
      </w:r>
      <w:r>
        <w:rPr>
          <w:rStyle w:val="CudocCodeNumber"/>
        </w:rPr>
        <w:t xml:space="preserve">3.2</w:t>
      </w:r>
      <w:r>
        <w:t xml:space="preserve">,</w:t>
      </w:r>
    </w:p>
    <w:p>
      <w:pPr>
        <w:pStyle w:val="CudocCodeBlock"/>
        <w:overflowPunct/>
        <w:spacing w:after="0" w:before="0"/>
        <w:autoSpaceDN/>
      </w:pPr>
      <w:r>
        <w:t xml:space="preserve">  </w:t>
      </w:r>
      <w:r>
        <w:rPr>
          <w:rStyle w:val="CudocCodeString"/>
        </w:rPr>
        <w:t xml:space="preserve">"windDirection"</w:t>
      </w:r>
      <w:r>
        <w:t xml:space="preserve">:</w:t>
      </w:r>
      <w:r>
        <w:t xml:space="preserve"> </w:t>
      </w:r>
      <w:r>
        <w:rPr>
          <w:rStyle w:val="CudocCodeNumber"/>
        </w:rPr>
        <w:t xml:space="preserve">240</w:t>
      </w:r>
      <w:r>
        <w:t xml:space="preserve">,</w:t>
      </w:r>
    </w:p>
    <w:p>
      <w:pPr>
        <w:pStyle w:val="CudocCodeBlock"/>
        <w:overflowPunct/>
        <w:spacing w:after="0" w:before="0"/>
        <w:autoSpaceDN/>
      </w:pPr>
      <w:r>
        <w:t xml:space="preserve">  </w:t>
      </w:r>
      <w:r>
        <w:rPr>
          <w:rStyle w:val="CudocCodeString"/>
        </w:rPr>
        <w:t xml:space="preserve">"humidity"</w:t>
      </w:r>
      <w:r>
        <w:t xml:space="preserve">:</w:t>
      </w:r>
      <w:r>
        <w:t xml:space="preserve"> </w:t>
      </w:r>
      <w:r>
        <w:rPr>
          <w:rStyle w:val="CudocCodeNumber"/>
        </w:rPr>
        <w:t xml:space="preserve">87</w:t>
      </w:r>
      <w:r>
        <w:t xml:space="preserve">,</w:t>
      </w:r>
    </w:p>
    <w:p>
      <w:pPr>
        <w:pStyle w:val="CudocCodeBlock"/>
        <w:overflowPunct/>
        <w:spacing w:after="0" w:before="0"/>
        <w:autoSpaceDN/>
      </w:pPr>
      <w:r>
        <w:t xml:space="preserve">  </w:t>
      </w:r>
      <w:r>
        <w:rPr>
          <w:rStyle w:val="CudocCodeString"/>
        </w:rPr>
        <w:t xml:space="preserve">"pressure"</w:t>
      </w:r>
      <w:r>
        <w:t xml:space="preserve">:</w:t>
      </w:r>
      <w:r>
        <w:t xml:space="preserve"> </w:t>
      </w:r>
      <w:r>
        <w:rPr>
          <w:rStyle w:val="CudocCodeNumber"/>
        </w:rPr>
        <w:t xml:space="preserve">1009.6</w:t>
      </w:r>
      <w:r>
        <w:t xml:space="preserve">,</w:t>
      </w:r>
    </w:p>
    <w:p>
      <w:pPr>
        <w:pStyle w:val="CudocCodeBlock"/>
        <w:overflowPunct/>
        <w:spacing w:after="0" w:before="0"/>
        <w:autoSpaceDN/>
      </w:pPr>
      <w:r>
        <w:t xml:space="preserve">  </w:t>
      </w:r>
      <w:r>
        <w:rPr>
          <w:rStyle w:val="CudocCodeString"/>
        </w:rPr>
        <w:t xml:space="preserve">"precipitation"</w:t>
      </w:r>
      <w:r>
        <w:t xml:space="preserve">:</w:t>
      </w:r>
      <w:r>
        <w:t xml:space="preserve"> </w:t>
      </w:r>
      <w:r>
        <w:rPr>
          <w:rStyle w:val="CudocCodeNumber"/>
        </w:rPr>
        <w:t xml:space="preserve">0.0</w:t>
      </w:r>
      <w:r>
        <w:t xml:space="preserve">,</w:t>
      </w:r>
    </w:p>
    <w:p>
      <w:pPr>
        <w:pStyle w:val="CudocCodeBlock"/>
        <w:overflowPunct/>
        <w:spacing w:after="0" w:before="0"/>
        <w:autoSpaceDN/>
      </w:pPr>
      <w:r>
        <w:t xml:space="preserve">  </w:t>
      </w:r>
      <w:r>
        <w:rPr>
          <w:rStyle w:val="CudocCodeString"/>
        </w:rPr>
        <w:t xml:space="preserve">"conditions"</w:t>
      </w:r>
      <w:r>
        <w:t xml:space="preserve">:</w:t>
      </w:r>
      <w:r>
        <w:t xml:space="preserve"> </w:t>
      </w:r>
      <w:r>
        <w:rPr>
          <w:rStyle w:val="CudocCodeString"/>
        </w:rPr>
        <w:t xml:space="preserve">"overcast"</w:t>
      </w:r>
      <w:r>
        <w:t xml:space="preserve">,</w:t>
      </w:r>
    </w:p>
    <w:p>
      <w:pPr>
        <w:pStyle w:val="CudocCodeBlock"/>
        <w:overflowPunct/>
        <w:spacing w:after="0" w:before="0"/>
        <w:autoSpaceDN/>
      </w:pPr>
      <w:r>
        <w:t xml:space="preserve">  </w:t>
      </w:r>
      <w:r>
        <w:rPr>
          <w:rStyle w:val="CudocCodeString"/>
        </w:rPr>
        <w:t xml:space="preserve">"stale"</w:t>
      </w:r>
      <w:r>
        <w:t xml:space="preserve">:</w:t>
      </w:r>
      <w:r>
        <w:t xml:space="preserve"> </w:t>
      </w:r>
      <w:r>
        <w:rPr>
          <w:rStyle w:val="CudocCodeKeyword"/>
        </w:rPr>
        <w:t xml:space="preserve">false</w:t>
      </w:r>
      <w:r>
        <w:t xml:space="preserve">,</w:t>
      </w:r>
    </w:p>
    <w:p>
      <w:pPr>
        <w:pStyle w:val="CudocCodeBlock"/>
        <w:overflowPunct/>
        <w:spacing w:after="0" w:before="0"/>
        <w:autoSpaceDN/>
      </w:pPr>
      <w:r>
        <w:t xml:space="preserve">  </w:t>
      </w:r>
      <w:r>
        <w:rPr>
          <w:rStyle w:val="CudocCodeString"/>
        </w:rPr>
        <w:t xml:space="preserve">"units"</w:t>
      </w:r>
      <w:r>
        <w:t xml:space="preserve">:</w:t>
      </w:r>
      <w:r>
        <w:t xml:space="preserve"> </w:t>
      </w:r>
      <w:r>
        <w:t xml:space="preserve">{</w:t>
      </w:r>
    </w:p>
    <w:p>
      <w:pPr>
        <w:pStyle w:val="CudocCodeBlock"/>
        <w:overflowPunct/>
        <w:spacing w:after="0" w:before="0"/>
        <w:autoSpaceDN/>
      </w:pPr>
      <w:r>
        <w:t xml:space="preserve">    </w:t>
      </w:r>
      <w:r>
        <w:rPr>
          <w:rStyle w:val="CudocCodeString"/>
        </w:rPr>
        <w:t xml:space="preserve">"temperature"</w:t>
      </w:r>
      <w:r>
        <w:t xml:space="preserve">:</w:t>
      </w:r>
      <w:r>
        <w:t xml:space="preserve"> </w:t>
      </w:r>
      <w:r>
        <w:rPr>
          <w:rStyle w:val="CudocCodeString"/>
        </w:rPr>
        <w:t xml:space="preserve">"C"</w:t>
      </w:r>
      <w:r>
        <w:t xml:space="preserve">,</w:t>
      </w:r>
    </w:p>
    <w:p>
      <w:pPr>
        <w:pStyle w:val="CudocCodeBlock"/>
        <w:overflowPunct/>
        <w:spacing w:after="0" w:before="0"/>
        <w:autoSpaceDN/>
      </w:pPr>
      <w:r>
        <w:t xml:space="preserve">    </w:t>
      </w:r>
      <w:r>
        <w:rPr>
          <w:rStyle w:val="CudocCodeString"/>
        </w:rPr>
        <w:t xml:space="preserve">"windSpeed"</w:t>
      </w:r>
      <w:r>
        <w:t xml:space="preserve">:</w:t>
      </w:r>
      <w:r>
        <w:t xml:space="preserve"> </w:t>
      </w:r>
      <w:r>
        <w:rPr>
          <w:rStyle w:val="CudocCodeString"/>
        </w:rPr>
        <w:t xml:space="preserve">"m/s"</w:t>
      </w:r>
      <w:r>
        <w:t xml:space="preserve">,</w:t>
      </w:r>
    </w:p>
    <w:p>
      <w:pPr>
        <w:pStyle w:val="CudocCodeBlock"/>
        <w:overflowPunct/>
        <w:spacing w:after="0" w:before="0"/>
        <w:autoSpaceDN/>
      </w:pPr>
      <w:r>
        <w:t xml:space="preserve">    </w:t>
      </w:r>
      <w:r>
        <w:rPr>
          <w:rStyle w:val="CudocCodeString"/>
        </w:rPr>
        <w:t xml:space="preserve">"pressure"</w:t>
      </w:r>
      <w:r>
        <w:t xml:space="preserve">:</w:t>
      </w:r>
      <w:r>
        <w:t xml:space="preserve"> </w:t>
      </w:r>
      <w:r>
        <w:rPr>
          <w:rStyle w:val="CudocCodeString"/>
        </w:rPr>
        <w:t xml:space="preserve">"hPa"</w:t>
      </w:r>
      <w:r>
        <w:t xml:space="preserve">,</w:t>
      </w:r>
    </w:p>
    <w:p>
      <w:pPr>
        <w:pStyle w:val="CudocCodeBlock"/>
        <w:overflowPunct/>
        <w:spacing w:after="0" w:before="0"/>
        <w:autoSpaceDN/>
      </w:pPr>
      <w:r>
        <w:t xml:space="preserve">    </w:t>
      </w:r>
      <w:r>
        <w:rPr>
          <w:rStyle w:val="CudocCodeString"/>
        </w:rPr>
        <w:t xml:space="preserve">"precipitation"</w:t>
      </w:r>
      <w:r>
        <w:t xml:space="preserve">:</w:t>
      </w:r>
      <w:r>
        <w:t xml:space="preserve"> </w:t>
      </w:r>
      <w:r>
        <w:rPr>
          <w:rStyle w:val="CudocCodeString"/>
        </w:rPr>
        <w:t xml:space="preserve">"mm"</w:t>
      </w:r>
    </w:p>
    <w:p>
      <w:pPr>
        <w:pStyle w:val="CudocCodeBlock"/>
        <w:overflowPunct/>
        <w:spacing w:after="0" w:before="0"/>
        <w:autoSpaceDN/>
      </w:pPr>
      <w:r>
        <w:t xml:space="preserve">  </w:t>
      </w:r>
      <w:r>
        <w:t xml:space="preserve">}</w:t>
      </w:r>
    </w:p>
    <w:p>
      <w:pPr>
        <w:pStyle w:val="CudocCodeBlock"/>
        <w:overflowPunct/>
        <w:spacing w:after="210" w:before="0"/>
        <w:autoSpaceDN/>
      </w:pPr>
      <w:r>
        <w:t xml:space="preserve">}</w:t>
      </w:r>
    </w:p>
    <w:p>
      <w:pPr>
        <w:pStyle w:val="CudocBody"/>
        <w:overflowPunct/>
        <w:autoSpaceDN/>
      </w:pPr>
      <w:r>
        <w:t xml:space="preserve">The same request from a Node.js service, with the error envelope handled:</w:t>
      </w:r>
    </w:p>
    <w:p>
      <w:pPr>
        <w:pStyle w:val="CudocCodeBlock"/>
        <w:overflowPunct/>
        <w:spacing w:after="0" w:before="210"/>
        <w:autoSpaceDN/>
      </w:pPr>
      <w:r>
        <w:rPr>
          <w:rStyle w:val="CudocCodeKeyword"/>
        </w:rPr>
        <w:t xml:space="preserve">const</w:t>
      </w:r>
      <w:r>
        <w:t xml:space="preserve"> response = </w:t>
      </w:r>
      <w:r>
        <w:rPr>
          <w:rStyle w:val="CudocCodeKeyword"/>
        </w:rPr>
        <w:t xml:space="preserve">await</w:t>
      </w:r>
      <w:r>
        <w:t xml:space="preserve"> </w:t>
      </w:r>
      <w:r>
        <w:rPr>
          <w:rStyle w:val="CudocCodeNumber"/>
        </w:rPr>
        <w:t xml:space="preserve">fetch</w:t>
      </w:r>
      <w:r>
        <w:t xml:space="preserve">(</w:t>
      </w:r>
    </w:p>
    <w:p>
      <w:pPr>
        <w:pStyle w:val="CudocCodeBlock"/>
        <w:overflowPunct/>
        <w:spacing w:after="0" w:before="0"/>
        <w:autoSpaceDN/>
      </w:pPr>
      <w:r>
        <w:t xml:space="preserve">  </w:t>
      </w:r>
      <w:r>
        <w:rPr>
          <w:rStyle w:val="CudocCodeString"/>
        </w:rPr>
        <w:t xml:space="preserve">"https://api.northlight.example/v1/weather/current?station=OSL-01"</w:t>
      </w:r>
      <w:r>
        <w:t xml:space="preserve">,</w:t>
      </w:r>
    </w:p>
    <w:p>
      <w:pPr>
        <w:pStyle w:val="CudocCodeBlock"/>
        <w:overflowPunct/>
        <w:spacing w:after="0" w:before="0"/>
        <w:autoSpaceDN/>
      </w:pPr>
      <w:r>
        <w:t xml:space="preserve">  { </w:t>
      </w:r>
      <w:r>
        <w:rPr>
          <w:rStyle w:val="CudocCodeString"/>
        </w:rPr>
        <w:t xml:space="preserve">headers</w:t>
      </w:r>
      <w:r>
        <w:t xml:space="preserve">: { </w:t>
      </w:r>
      <w:r>
        <w:rPr>
          <w:rStyle w:val="CudocCodeNumber"/>
        </w:rPr>
        <w:t xml:space="preserve">Authorization</w:t>
      </w:r>
      <w:r>
        <w:t xml:space="preserve">: </w:t>
      </w:r>
      <w:r>
        <w:rPr>
          <w:rStyle w:val="CudocCodeString"/>
        </w:rPr>
        <w:t xml:space="preserve">`Bearer </w:t>
      </w:r>
      <w:r>
        <w:rPr>
          <w:rStyle w:val="CudocCodeString"/>
        </w:rPr>
        <w:t xml:space="preserve">${process.env.NORTHLIGHT_KEY}</w:t>
      </w:r>
      <w:r>
        <w:rPr>
          <w:rStyle w:val="CudocCodeString"/>
        </w:rPr>
        <w:t xml:space="preserve">`</w:t>
      </w:r>
      <w:r>
        <w:t xml:space="preserve"> } },</w:t>
      </w:r>
    </w:p>
    <w:p>
      <w:pPr>
        <w:pStyle w:val="CudocCodeBlock"/>
        <w:overflowPunct/>
        <w:spacing w:after="0" w:before="0"/>
        <w:autoSpaceDN/>
      </w:pPr>
      <w:r>
        <w:t xml:space="preserve">)</w:t>
      </w:r>
    </w:p>
    <w:p>
      <w:pPr>
        <w:pStyle w:val="CudocCodeBlock"/>
        <w:overflowPunct/>
        <w:spacing w:after="0" w:before="0"/>
        <w:autoSpaceDN/>
      </w:pPr>
      <w:r>
        <w:rPr>
          <w:rStyle w:val="CudocCodeKeyword"/>
        </w:rPr>
        <w:t xml:space="preserve">const</w:t>
      </w:r>
      <w:r>
        <w:t xml:space="preserve"> body = </w:t>
      </w:r>
      <w:r>
        <w:rPr>
          <w:rStyle w:val="CudocCodeKeyword"/>
        </w:rPr>
        <w:t xml:space="preserve">await</w:t>
      </w:r>
      <w:r>
        <w:t xml:space="preserve"> response.</w:t>
      </w:r>
      <w:r>
        <w:rPr>
          <w:rStyle w:val="CudocCodeNumber"/>
        </w:rPr>
        <w:t xml:space="preserve">json</w:t>
      </w:r>
      <w:r>
        <w:t xml:space="preserve">()</w:t>
      </w:r>
    </w:p>
    <w:p>
      <w:pPr>
        <w:pStyle w:val="CudocCodeBlock"/>
        <w:overflowPunct/>
        <w:spacing w:after="0" w:before="0"/>
        <w:autoSpaceDN/>
      </w:pPr>
      <w:r>
        <w:rPr>
          <w:rStyle w:val="CudocCodeKeyword"/>
        </w:rPr>
        <w:t xml:space="preserve">if</w:t>
      </w:r>
      <w:r>
        <w:t xml:space="preserve"> (!response.</w:t>
      </w:r>
      <w:r>
        <w:t xml:space="preserve">ok</w:t>
      </w:r>
      <w:r>
        <w:t xml:space="preserve">) </w:t>
      </w:r>
      <w:r>
        <w:rPr>
          <w:rStyle w:val="CudocCodeKeyword"/>
        </w:rPr>
        <w:t xml:space="preserve">throw</w:t>
      </w:r>
      <w:r>
        <w:t xml:space="preserve"> </w:t>
      </w:r>
      <w:r>
        <w:rPr>
          <w:rStyle w:val="CudocCodeKeyword"/>
        </w:rPr>
        <w:t xml:space="preserve">new</w:t>
      </w:r>
      <w:r>
        <w:t xml:space="preserve"> </w:t>
      </w:r>
      <w:r>
        <w:rPr>
          <w:rStyle w:val="CudocCodeNumber"/>
        </w:rPr>
        <w:t xml:space="preserve">Error</w:t>
      </w:r>
      <w:r>
        <w:t xml:space="preserve">(</w:t>
      </w:r>
      <w:r>
        <w:rPr>
          <w:rStyle w:val="CudocCodeString"/>
        </w:rPr>
        <w:t xml:space="preserve">`</w:t>
      </w:r>
      <w:r>
        <w:rPr>
          <w:rStyle w:val="CudocCodeString"/>
        </w:rPr>
        <w:t xml:space="preserve">${body.error.code}</w:t>
      </w:r>
      <w:r>
        <w:rPr>
          <w:rStyle w:val="CudocCodeString"/>
        </w:rPr>
        <w:t xml:space="preserve">: </w:t>
      </w:r>
      <w:r>
        <w:rPr>
          <w:rStyle w:val="CudocCodeString"/>
        </w:rPr>
        <w:t xml:space="preserve">${body.error.message}</w:t>
      </w:r>
      <w:r>
        <w:rPr>
          <w:rStyle w:val="CudocCodeString"/>
        </w:rPr>
        <w:t xml:space="preserve">`</w:t>
      </w:r>
      <w:r>
        <w:t xml:space="preserve">)</w:t>
      </w:r>
    </w:p>
    <w:p>
      <w:pPr>
        <w:pStyle w:val="CudocCodeBlock"/>
        <w:overflowPunct/>
        <w:spacing w:after="210" w:before="0"/>
        <w:autoSpaceDN/>
      </w:pPr>
      <w:r>
        <w:t xml:space="preserve">console</w:t>
      </w:r>
      <w:r>
        <w:t xml:space="preserve">.</w:t>
      </w:r>
      <w:r>
        <w:rPr>
          <w:rStyle w:val="CudocCodeNumber"/>
        </w:rPr>
        <w:t xml:space="preserve">log</w:t>
      </w:r>
      <w:r>
        <w:t xml:space="preserve">(</w:t>
      </w:r>
      <w:r>
        <w:rPr>
          <w:rStyle w:val="CudocCodeString"/>
        </w:rPr>
        <w:t xml:space="preserve">`</w:t>
      </w:r>
      <w:r>
        <w:rPr>
          <w:rStyle w:val="CudocCodeString"/>
        </w:rPr>
        <w:t xml:space="preserve">${body.station}</w:t>
      </w:r>
      <w:r>
        <w:rPr>
          <w:rStyle w:val="CudocCodeString"/>
        </w:rPr>
        <w:t xml:space="preserve">: </w:t>
      </w:r>
      <w:r>
        <w:rPr>
          <w:rStyle w:val="CudocCodeString"/>
        </w:rPr>
        <w:t xml:space="preserve">${body.temperature}</w:t>
      </w:r>
      <w:r>
        <w:rPr>
          <w:rStyle w:val="CudocCodeString"/>
        </w:rPr>
        <w:t xml:space="preserve"> °</w:t>
      </w:r>
      <w:r>
        <w:rPr>
          <w:rStyle w:val="CudocCodeString"/>
        </w:rPr>
        <w:t xml:space="preserve">${body.units.temperature}</w:t>
      </w:r>
      <w:r>
        <w:rPr>
          <w:rStyle w:val="CudocCodeString"/>
        </w:rPr>
        <w:t xml:space="preserve">`</w:t>
      </w:r>
      <w:r>
        <w:t xml:space="preserve">)</w:t>
      </w:r>
    </w:p>
    <w:p>
      <w:pPr>
        <w:pStyle w:val="CudocBody"/>
        <w:overflowPunct/>
        <w:autoSpaceDN/>
      </w:pPr>
      <w:r>
        <w:t xml:space="preserve">And from Python:</w:t>
      </w:r>
    </w:p>
    <w:p>
      <w:pPr>
        <w:pStyle w:val="CudocCodeBlock"/>
        <w:overflowPunct/>
        <w:spacing w:after="0" w:before="210"/>
        <w:autoSpaceDN/>
      </w:pPr>
      <w:r>
        <w:rPr>
          <w:rStyle w:val="CudocCodeKeyword"/>
        </w:rPr>
        <w:t xml:space="preserve">import</w:t>
      </w:r>
      <w:r>
        <w:t xml:space="preserve"> os</w:t>
      </w:r>
    </w:p>
    <w:p>
      <w:pPr>
        <w:pStyle w:val="CudocCodeBlock"/>
        <w:overflowPunct/>
        <w:spacing w:after="0" w:before="0"/>
        <w:autoSpaceDN/>
      </w:pPr>
      <w:r>
        <w:rPr>
          <w:rStyle w:val="CudocCodeKeyword"/>
        </w:rPr>
        <w:t xml:space="preserve">import</w:t>
      </w:r>
      <w:r>
        <w:t xml:space="preserve"> requests</w:t>
      </w:r>
    </w:p>
    <w:p>
      <w:pPr>
        <w:pStyle w:val="CudocCodeBlock"/>
        <w:overflowPunct/>
        <w:spacing w:after="0" w:before="0"/>
        <w:autoSpaceDN/>
      </w:pPr>
      <w:r>
        <w:t xml:space="preserve"/>
      </w:r>
    </w:p>
    <w:p>
      <w:pPr>
        <w:pStyle w:val="CudocCodeBlock"/>
        <w:overflowPunct/>
        <w:spacing w:after="0" w:before="0"/>
        <w:autoSpaceDN/>
      </w:pPr>
      <w:r>
        <w:t xml:space="preserve">response = requests.get(</w:t>
      </w:r>
    </w:p>
    <w:p>
      <w:pPr>
        <w:pStyle w:val="CudocCodeBlock"/>
        <w:overflowPunct/>
        <w:spacing w:after="0" w:before="0"/>
        <w:autoSpaceDN/>
      </w:pPr>
      <w:r>
        <w:t xml:space="preserve">    </w:t>
      </w:r>
      <w:r>
        <w:rPr>
          <w:rStyle w:val="CudocCodeString"/>
        </w:rPr>
        <w:t xml:space="preserve">"https://api.northlight.example/v1/weather/current"</w:t>
      </w:r>
      <w:r>
        <w:t xml:space="preserve">,</w:t>
      </w:r>
    </w:p>
    <w:p>
      <w:pPr>
        <w:pStyle w:val="CudocCodeBlock"/>
        <w:overflowPunct/>
        <w:spacing w:after="0" w:before="0"/>
        <w:autoSpaceDN/>
      </w:pPr>
      <w:r>
        <w:t xml:space="preserve">    params={</w:t>
      </w:r>
      <w:r>
        <w:rPr>
          <w:rStyle w:val="CudocCodeString"/>
        </w:rPr>
        <w:t xml:space="preserve">"station"</w:t>
      </w:r>
      <w:r>
        <w:t xml:space="preserve">: </w:t>
      </w:r>
      <w:r>
        <w:rPr>
          <w:rStyle w:val="CudocCodeString"/>
        </w:rPr>
        <w:t xml:space="preserve">"OSL-01"</w:t>
      </w:r>
      <w:r>
        <w:t xml:space="preserve">},</w:t>
      </w:r>
    </w:p>
    <w:p>
      <w:pPr>
        <w:pStyle w:val="CudocCodeBlock"/>
        <w:overflowPunct/>
        <w:spacing w:after="0" w:before="0"/>
        <w:autoSpaceDN/>
      </w:pPr>
      <w:r>
        <w:t xml:space="preserve">    headers={</w:t>
      </w:r>
      <w:r>
        <w:rPr>
          <w:rStyle w:val="CudocCodeString"/>
        </w:rPr>
        <w:t xml:space="preserve">"Authorization"</w:t>
      </w:r>
      <w:r>
        <w:t xml:space="preserve">: </w:t>
      </w:r>
      <w:r>
        <w:rPr>
          <w:rStyle w:val="CudocCodeString"/>
        </w:rPr>
        <w:t xml:space="preserve">f"Bearer </w:t>
      </w:r>
      <w:r>
        <w:rPr>
          <w:rStyle w:val="CudocCodeString"/>
        </w:rPr>
        <w:t xml:space="preserve">{os.environ[</w:t>
      </w:r>
      <w:r>
        <w:rPr>
          <w:rStyle w:val="CudocCodeString"/>
        </w:rPr>
        <w:t xml:space="preserve">'NORTHLIGHT_KEY'</w:t>
      </w:r>
      <w:r>
        <w:rPr>
          <w:rStyle w:val="CudocCodeString"/>
        </w:rPr>
        <w:t xml:space="preserve">]}</w:t>
      </w:r>
      <w:r>
        <w:rPr>
          <w:rStyle w:val="CudocCodeString"/>
        </w:rPr>
        <w:t xml:space="preserve">"</w:t>
      </w:r>
      <w:r>
        <w:t xml:space="preserve">},</w:t>
      </w:r>
    </w:p>
    <w:p>
      <w:pPr>
        <w:pStyle w:val="CudocCodeBlock"/>
        <w:overflowPunct/>
        <w:spacing w:after="0" w:before="0"/>
        <w:autoSpaceDN/>
      </w:pPr>
      <w:r>
        <w:t xml:space="preserve">    timeout=</w:t>
      </w:r>
      <w:r>
        <w:rPr>
          <w:rStyle w:val="CudocCodeNumber"/>
        </w:rPr>
        <w:t xml:space="preserve">5</w:t>
      </w:r>
      <w:r>
        <w:t xml:space="preserve">,</w:t>
      </w:r>
    </w:p>
    <w:p>
      <w:pPr>
        <w:pStyle w:val="CudocCodeBlock"/>
        <w:overflowPunct/>
        <w:spacing w:after="0" w:before="0"/>
        <w:autoSpaceDN/>
      </w:pPr>
      <w:r>
        <w:t xml:space="preserve">)</w:t>
      </w:r>
    </w:p>
    <w:p>
      <w:pPr>
        <w:pStyle w:val="CudocCodeBlock"/>
        <w:overflowPunct/>
        <w:spacing w:after="0" w:before="0"/>
        <w:autoSpaceDN/>
      </w:pPr>
      <w:r>
        <w:t xml:space="preserve">body = response.json()</w:t>
      </w:r>
    </w:p>
    <w:p>
      <w:pPr>
        <w:pStyle w:val="CudocCodeBlock"/>
        <w:overflowPunct/>
        <w:spacing w:after="0" w:before="0"/>
        <w:autoSpaceDN/>
      </w:pPr>
      <w:r>
        <w:rPr>
          <w:rStyle w:val="CudocCodeKeyword"/>
        </w:rPr>
        <w:t xml:space="preserve">if</w:t>
      </w:r>
      <w:r>
        <w:t xml:space="preserve"> </w:t>
      </w:r>
      <w:r>
        <w:rPr>
          <w:rStyle w:val="CudocCodeKeyword"/>
        </w:rPr>
        <w:t xml:space="preserve">not</w:t>
      </w:r>
      <w:r>
        <w:t xml:space="preserve"> response.ok:</w:t>
      </w:r>
    </w:p>
    <w:p>
      <w:pPr>
        <w:pStyle w:val="CudocCodeBlock"/>
        <w:overflowPunct/>
        <w:spacing w:after="0" w:before="0"/>
        <w:autoSpaceDN/>
      </w:pPr>
      <w:r>
        <w:t xml:space="preserve">    </w:t>
      </w:r>
      <w:r>
        <w:rPr>
          <w:rStyle w:val="CudocCodeKeyword"/>
        </w:rPr>
        <w:t xml:space="preserve">raise</w:t>
      </w:r>
      <w:r>
        <w:t xml:space="preserve"> RuntimeError(</w:t>
      </w:r>
      <w:r>
        <w:rPr>
          <w:rStyle w:val="CudocCodeString"/>
        </w:rPr>
        <w:t xml:space="preserve">f"</w:t>
      </w:r>
      <w:r>
        <w:rPr>
          <w:rStyle w:val="CudocCodeString"/>
        </w:rPr>
        <w:t xml:space="preserve">{body[</w:t>
      </w:r>
      <w:r>
        <w:rPr>
          <w:rStyle w:val="CudocCodeString"/>
        </w:rPr>
        <w:t xml:space="preserve">'error'</w:t>
      </w:r>
      <w:r>
        <w:rPr>
          <w:rStyle w:val="CudocCodeString"/>
        </w:rPr>
        <w:t xml:space="preserve">][</w:t>
      </w:r>
      <w:r>
        <w:rPr>
          <w:rStyle w:val="CudocCodeString"/>
        </w:rPr>
        <w:t xml:space="preserve">'code'</w:t>
      </w:r>
      <w:r>
        <w:rPr>
          <w:rStyle w:val="CudocCodeString"/>
        </w:rPr>
        <w:t xml:space="preserve">]}</w:t>
      </w:r>
      <w:r>
        <w:rPr>
          <w:rStyle w:val="CudocCodeString"/>
        </w:rPr>
        <w:t xml:space="preserve">: </w:t>
      </w:r>
      <w:r>
        <w:rPr>
          <w:rStyle w:val="CudocCodeString"/>
        </w:rPr>
        <w:t xml:space="preserve">{body[</w:t>
      </w:r>
      <w:r>
        <w:rPr>
          <w:rStyle w:val="CudocCodeString"/>
        </w:rPr>
        <w:t xml:space="preserve">'error'</w:t>
      </w:r>
      <w:r>
        <w:rPr>
          <w:rStyle w:val="CudocCodeString"/>
        </w:rPr>
        <w:t xml:space="preserve">][</w:t>
      </w:r>
      <w:r>
        <w:rPr>
          <w:rStyle w:val="CudocCodeString"/>
        </w:rPr>
        <w:t xml:space="preserve">'message'</w:t>
      </w:r>
      <w:r>
        <w:rPr>
          <w:rStyle w:val="CudocCodeString"/>
        </w:rPr>
        <w:t xml:space="preserve">]}</w:t>
      </w:r>
      <w:r>
        <w:rPr>
          <w:rStyle w:val="CudocCodeString"/>
        </w:rPr>
        <w:t xml:space="preserve">"</w:t>
      </w:r>
      <w:r>
        <w:t xml:space="preserve">)</w:t>
      </w:r>
    </w:p>
    <w:p>
      <w:pPr>
        <w:pStyle w:val="CudocCodeBlock"/>
        <w:overflowPunct/>
        <w:spacing w:after="210" w:before="0"/>
        <w:autoSpaceDN/>
      </w:pPr>
      <w:r>
        <w:rPr>
          <w:rStyle w:val="CudocCodeKeyword"/>
        </w:rPr>
        <w:t xml:space="preserve">print</w:t>
      </w:r>
      <w:r>
        <w:t xml:space="preserve">(body[</w:t>
      </w:r>
      <w:r>
        <w:rPr>
          <w:rStyle w:val="CudocCodeString"/>
        </w:rPr>
        <w:t xml:space="preserve">"station"</w:t>
      </w:r>
      <w:r>
        <w:t xml:space="preserve">], body[</w:t>
      </w:r>
      <w:r>
        <w:rPr>
          <w:rStyle w:val="CudocCodeString"/>
        </w:rPr>
        <w:t xml:space="preserve">"temperature"</w:t>
      </w:r>
      <w:r>
        <w:t xml:space="preserve">], body[</w:t>
      </w:r>
      <w:r>
        <w:rPr>
          <w:rStyle w:val="CudocCodeString"/>
        </w:rPr>
        <w:t xml:space="preserve">"units"</w:t>
      </w:r>
      <w:r>
        <w:t xml:space="preserve">][</w:t>
      </w:r>
      <w:r>
        <w:rPr>
          <w:rStyle w:val="CudocCodeString"/>
        </w:rPr>
        <w:t xml:space="preserve">"temperature"</w:t>
      </w:r>
      <w:r>
        <w:t xml:space="preserve">])</w:t>
      </w:r>
    </w:p>
    <w:p>
      <w:pPr>
        <w:pStyle w:val="Heading2"/>
        <w:overflowPunct/>
        <w:autoSpaceDN/>
      </w:pPr>
      <w:bookmarkStart w:name="cudoc2Cnkxp5RB7zbli78IKznuDPKwu" w:id="6"/>
      <w:r>
        <w:t xml:space="preserve">Read the response</w:t>
      </w:r>
      <w:bookmarkEnd w:id="6"/>
    </w:p>
    <w:p>
      <w:pPr>
        <w:pStyle w:val="CudocBody"/>
        <w:overflowPunct/>
        <w:autoSpaceDN/>
      </w:pPr>
      <w:r>
        <w:t xml:space="preserve">Every response carries </w:t>
      </w:r>
      <w:r>
        <w:rPr>
          <w:rStyle w:val="CudocCode"/>
        </w:rPr>
        <w:t xml:space="preserve">observedAt</w:t>
      </w:r>
      <w:r>
        <w:t xml:space="preserve">, the instant the station reported</w:t>
      </w:r>
      <w:r>
        <w:rPr>
          <w:rStyle w:val="FootnoteReference"/>
        </w:rPr>
        <w:footnoteReference w:id="1"/>
      </w:r>
      <w:r>
        <w:t xml:space="preserve">, and a </w:t>
      </w:r>
      <w:r>
        <w:rPr>
          <w:rStyle w:val="CudocCode"/>
        </w:rPr>
        <w:t xml:space="preserve">units</w:t>
      </w:r>
      <w:r>
        <w:t xml:space="preserve"> object naming the unit of every numeric field. The fields you will use most:</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2659"/>
        <w:gridCol w:w="2659"/>
        <w:gridCol w:w="4320"/>
      </w:tblGrid>
      <w:tr>
        <w:trPr>
          <w:cantSplit/>
          <w:tblHeader/>
        </w:trPr>
        <w:tc>
          <w:tcPr>
            <w:tcW w:type="dxa" w:w="265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Field</w:t>
            </w:r>
          </w:p>
        </w:tc>
        <w:tc>
          <w:tcPr>
            <w:tcW w:type="dxa" w:w="2659"/>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Type</w:t>
            </w:r>
          </w:p>
        </w:tc>
        <w:tc>
          <w:tcPr>
            <w:tcW w:type="dxa" w:w="432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Description</w:t>
            </w:r>
          </w:p>
        </w:tc>
      </w:tr>
      <w:tr>
        <w:trPr>
          <w:cantSplit/>
          <w:tblHeader w:val="false"/>
        </w:trPr>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observedAt</w:t>
            </w:r>
          </w:p>
        </w:tc>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When the station made the reading, ISO 8601 in UTC.</w:t>
            </w:r>
          </w:p>
        </w:tc>
      </w:tr>
      <w:tr>
        <w:trPr>
          <w:cantSplit/>
          <w:tblHeader w:val="false"/>
        </w:trPr>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temperature</w:t>
            </w:r>
          </w:p>
        </w:tc>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number</w:t>
            </w:r>
          </w:p>
        </w:tc>
        <w:tc>
          <w:tcPr>
            <w:tcW w:type="dxa" w:w="43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Air temperature two metres above ground.</w:t>
            </w:r>
          </w:p>
        </w:tc>
      </w:tr>
      <w:tr>
        <w:trPr>
          <w:cantSplit/>
          <w:tblHeader w:val="false"/>
        </w:trPr>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windSpeed</w:t>
            </w:r>
          </w:p>
        </w:tc>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number</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Ten-minute mean wind speed; gusts are in </w:t>
            </w:r>
            <w:r>
              <w:rPr>
                <w:rStyle w:val="CudocCode"/>
              </w:rPr>
              <w:t xml:space="preserve">windGust</w:t>
            </w:r>
            <w:r>
              <w:t xml:space="preserve"> when the station has it.</w:t>
            </w:r>
          </w:p>
        </w:tc>
      </w:tr>
      <w:tr>
        <w:trPr>
          <w:cantSplit/>
          <w:tblHeader w:val="false"/>
        </w:trPr>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windDirection</w:t>
            </w:r>
          </w:p>
        </w:tc>
        <w:tc>
          <w:tcPr>
            <w:tcW w:type="dxa" w:w="2659"/>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integer</w:t>
            </w:r>
          </w:p>
        </w:tc>
        <w:tc>
          <w:tcPr>
            <w:tcW w:type="dxa" w:w="432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Degrees clockwise from north, the direction the wind comes from.</w:t>
            </w:r>
          </w:p>
        </w:tc>
      </w:tr>
      <w:tr>
        <w:trPr>
          <w:cantSplit/>
          <w:tblHeader w:val="false"/>
        </w:trPr>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conditions</w:t>
            </w:r>
          </w:p>
        </w:tc>
        <w:tc>
          <w:tcPr>
            <w:tcW w:type="dxa" w:w="2659"/>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string</w:t>
            </w:r>
          </w:p>
        </w:tc>
        <w:tc>
          <w:tcPr>
            <w:tcW w:type="dxa" w:w="432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One of </w:t>
            </w:r>
            <w:r>
              <w:rPr>
                <w:rStyle w:val="CudocCode"/>
              </w:rPr>
              <w:t xml:space="preserve">clear</w:t>
            </w:r>
            <w:r>
              <w:t xml:space="preserve">, </w:t>
            </w:r>
            <w:r>
              <w:rPr>
                <w:rStyle w:val="CudocCode"/>
              </w:rPr>
              <w:t xml:space="preserve">partly-cloudy</w:t>
            </w:r>
            <w:r>
              <w:t xml:space="preserve">, </w:t>
            </w:r>
            <w:r>
              <w:rPr>
                <w:rStyle w:val="CudocCode"/>
              </w:rPr>
              <w:t xml:space="preserve">overcast</w:t>
            </w:r>
            <w:r>
              <w:t xml:space="preserve">, </w:t>
            </w:r>
            <w:r>
              <w:rPr>
                <w:rStyle w:val="CudocCode"/>
              </w:rPr>
              <w:t xml:space="preserve">fog</w:t>
            </w:r>
            <w:r>
              <w:t xml:space="preserve">, </w:t>
            </w:r>
            <w:r>
              <w:rPr>
                <w:rStyle w:val="CudocCode"/>
              </w:rPr>
              <w:t xml:space="preserve">rain</w:t>
            </w:r>
            <w:r>
              <w:t xml:space="preserve">, </w:t>
            </w:r>
            <w:r>
              <w:rPr>
                <w:rStyle w:val="CudocCode"/>
              </w:rPr>
              <w:t xml:space="preserve">snow</w:t>
            </w:r>
            <w:r>
              <w:t xml:space="preserve">, </w:t>
            </w:r>
            <w:r>
              <w:rPr>
                <w:rStyle w:val="CudocCode"/>
              </w:rPr>
              <w:t xml:space="preserve">sleet</w:t>
            </w:r>
            <w:r>
              <w:t xml:space="preserve">.</w:t>
            </w:r>
          </w:p>
        </w:tc>
      </w:tr>
      <w:tr>
        <w:trPr>
          <w:cantSplit/>
          <w:tblHeader w:val="false"/>
        </w:trPr>
        <w:tc>
          <w:tcPr>
            <w:tcW w:type="dxa" w:w="265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stale</w:t>
            </w:r>
          </w:p>
        </w:tc>
        <w:tc>
          <w:tcPr>
            <w:tcW w:type="dxa" w:w="2659"/>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boolean</w:t>
            </w:r>
          </w:p>
        </w:tc>
        <w:tc>
          <w:tcPr>
            <w:tcW w:type="dxa" w:w="4320"/>
            <w:gridSpan w:val="1"/>
            <w:tcBorders>
              <w:top w:val="none" w:color="auto" w:sz="0"/>
              <w:left w:val="none" w:color="auto" w:sz="0"/>
              <w:bottom w:val="none" w:color="auto" w:sz="0"/>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true</w:t>
            </w:r>
            <w:r>
              <w:t xml:space="preserve"> when the reading is older than fifteen minutes.</w:t>
            </w:r>
          </w:p>
        </w:tc>
      </w:tr>
    </w:tbl>
    <w:p>
      <w:pPr>
        <w:pStyle w:val="CudocBody"/>
        <w:overflowPunct/>
        <w:spacing w:before="210"/>
        <w:autoSpaceDN/>
      </w:pPr>
      <w:r>
        <w:t xml:space="preserve">A missing station returns </w:t>
      </w:r>
      <w:r>
        <w:rPr>
          <w:rStyle w:val="CudocCode"/>
        </w:rPr>
        <w:t xml:space="preserve">404</w:t>
      </w:r>
      <w:r>
        <w:t xml:space="preserve"> with a machine-readable </w:t>
      </w:r>
      <w:r>
        <w:rPr>
          <w:rStyle w:val="CudocCode"/>
        </w:rPr>
        <w:t xml:space="preserve">code</w:t>
      </w:r>
      <w:r>
        <w:t xml:space="preserve">, listed under </w:t>
      </w:r>
      <w:hyperlink w:history="1" r:id="rId5kdwjx0567p6dfah6n5os">
        <w:r>
          <w:t xml:space="preserve">Error codes</w:t>
        </w:r>
      </w:hyperlink>
      <w:r>
        <w:t xml:space="preserve">. Branch on the code; the </w:t>
      </w:r>
      <w:r>
        <w:rPr>
          <w:rStyle w:val="CudocCode"/>
        </w:rPr>
        <w:t xml:space="preserve">message</w:t>
      </w:r>
      <w:r>
        <w:t xml:space="preserve"> is for humans and may change between releases.</w:t>
      </w:r>
    </w:p>
    <w:p>
      <w:pPr>
        <w:pStyle w:val="CudocBody"/>
        <w:overflowPunct/>
        <w:autoSpaceDN/>
      </w:pPr>
      <w:r>
        <w:t xml:space="preserve">Two response headers matter from the first request on. </w:t>
      </w:r>
      <w:r>
        <w:rPr>
          <w:rStyle w:val="CudocCode"/>
        </w:rPr>
        <w:t xml:space="preserve">X-Limit-Minute</w:t>
      </w:r>
      <w:r>
        <w:t xml:space="preserve"> and </w:t>
      </w:r>
      <w:r>
        <w:rPr>
          <w:rStyle w:val="CudocCode"/>
        </w:rPr>
        <w:t xml:space="preserve">X-Limit-Hour</w:t>
      </w:r>
      <w:r>
        <w:t xml:space="preserve"> report how many requests remain in the current windows, and </w:t>
      </w:r>
      <w:r>
        <w:rPr>
          <w:rStyle w:val="CudocCode"/>
        </w:rPr>
        <w:t xml:space="preserve">ETag</w:t>
      </w:r>
      <w:r>
        <w:t xml:space="preserve"> identifies the reading, so a later request can send </w:t>
      </w:r>
      <w:r>
        <w:rPr>
          <w:rStyle w:val="CudocCode"/>
        </w:rPr>
        <w:t xml:space="preserve">If-None-Match</w:t>
      </w:r>
      <w:r>
        <w:t xml:space="preserve"> and receive a </w:t>
      </w:r>
      <w:r>
        <w:rPr>
          <w:rStyle w:val="CudocCode"/>
        </w:rPr>
        <w:t xml:space="preserve">304</w:t>
      </w:r>
      <w:r>
        <w:t xml:space="preserve"> that does not count against any window:</w:t>
      </w:r>
    </w:p>
    <w:p>
      <w:pPr>
        <w:pStyle w:val="CudocCodeBlock"/>
        <w:overflowPunct/>
        <w:spacing w:after="0" w:before="210"/>
        <w:autoSpaceDN/>
      </w:pPr>
      <w:r>
        <w:rPr>
          <w:rStyle w:val="CudocCodeKeyword"/>
        </w:rPr>
        <w:t xml:space="preserve">GET</w:t>
      </w:r>
      <w:r>
        <w:t xml:space="preserve"> </w:t>
      </w:r>
      <w:r>
        <w:rPr>
          <w:rStyle w:val="CudocCodeString"/>
        </w:rPr>
        <w:t xml:space="preserve">/v1/weather/current?station=OSL-01</w:t>
      </w:r>
      <w:r>
        <w:t xml:space="preserve"> </w:t>
      </w:r>
      <w:r>
        <w:t xml:space="preserve">HTTP/1.1</w:t>
      </w:r>
    </w:p>
    <w:p>
      <w:pPr>
        <w:pStyle w:val="CudocCodeBlock"/>
        <w:overflowPunct/>
        <w:spacing w:after="0" w:before="0"/>
        <w:autoSpaceDN/>
      </w:pPr>
      <w:r>
        <w:t xml:space="preserve">Host</w:t>
      </w:r>
      <w:r>
        <w:t xml:space="preserve">: </w:t>
      </w:r>
      <w:r>
        <w:t xml:space="preserve">api.northlight.example</w:t>
      </w:r>
    </w:p>
    <w:p>
      <w:pPr>
        <w:pStyle w:val="CudocCodeBlock"/>
        <w:overflowPunct/>
        <w:spacing w:after="0" w:before="0"/>
        <w:autoSpaceDN/>
      </w:pPr>
      <w:r>
        <w:t xml:space="preserve">Authorization</w:t>
      </w:r>
      <w:r>
        <w:t xml:space="preserve">: </w:t>
      </w:r>
      <w:r>
        <w:t xml:space="preserve">Bearer nlk_live_…</w:t>
      </w:r>
    </w:p>
    <w:p>
      <w:pPr>
        <w:pStyle w:val="CudocCodeBlock"/>
        <w:overflowPunct/>
        <w:spacing w:after="210" w:before="0"/>
        <w:autoSpaceDN/>
      </w:pPr>
      <w:r>
        <w:t xml:space="preserve">If-None-Match</w:t>
      </w:r>
      <w:r>
        <w:t xml:space="preserve">: </w:t>
      </w:r>
      <w:r>
        <w:t xml:space="preserve">"obs-OSL-01-1758520800"</w:t>
      </w:r>
    </w:p>
    <w:p>
      <w:pPr>
        <w:pStyle w:val="Heading2"/>
        <w:overflowPunct/>
        <w:autoSpaceDN/>
      </w:pPr>
      <w:bookmarkStart w:name="cudocqzklZqtrTkO3CKfQ3eN93HIIud" w:id="7"/>
      <w:r>
        <w:t xml:space="preserve">Stay within the limits</w:t>
      </w:r>
      <w:bookmarkEnd w:id="7"/>
    </w:p>
    <w:p>
      <w:pPr>
        <w:pStyle w:val="CudocBody"/>
        <w:overflowPunct/>
        <w:autoSpaceDN/>
      </w:pPr>
      <w:r>
        <w:t xml:space="preserve">Current conditions are cached at the edge for sixty seconds, so polling faster than that returns the same reading and spends your quota. The windows and the headers that report them are in </w:t>
      </w:r>
      <w:hyperlink w:history="1" r:id="rIddyjmj0h31l6h9ab6orlfu">
        <w:r>
          <w:t xml:space="preserve">Rate limits</w:t>
        </w:r>
      </w:hyperlink>
      <w:r>
        <w:t xml:space="preserve">; the short version is below.</w:t>
      </w:r>
    </w:p>
    <w:p>
      <w:pPr>
        <w:pStyle w:val="Heading2"/>
        <w:overflowPunct/>
        <w:autoSpaceDN/>
      </w:pPr>
      <w:bookmarkStart w:name="cudocJ9oX8xGOEmNeEhr6SYKudSgrY8" w:id="8"/>
      <w:r>
        <w:t xml:space="preserve">Windows</w:t>
      </w:r>
      <w:bookmarkEnd w:id="8"/>
    </w:p>
    <w:p>
      <w:pPr>
        <w:pStyle w:val="CudocBody"/>
        <w:overflowPunct/>
        <w:autoSpaceDN/>
      </w:pPr>
      <w:r>
        <w:t xml:space="preserve">As a new integrator you share one rule: a key has a rolling minute window on </w:t>
      </w:r>
      <w:r>
        <w:rPr>
          <w:rStyle w:val="CudocCode"/>
        </w:rPr>
        <w:t xml:space="preserve">/v1/weather/current</w:t>
      </w:r>
      <w:r>
        <w:t xml:space="preserve"> and a rolling hour window across all endpoints, the size of each depends on the plan, and both counters are reported on every response. A request that finds either window empty is answered with </w:t>
      </w:r>
      <w:r>
        <w:rPr>
          <w:rStyle w:val="CudocCode"/>
        </w:rPr>
        <w:t xml:space="preserve">429 rate_limited</w:t>
      </w:r>
      <w:r>
        <w:t xml:space="preserve"> and is not counted.</w:t>
      </w:r>
    </w:p>
    <w:tbl>
      <w:tblPr>
        <w:tblW w:type="pct" w:w="100%"/>
        <w:tblBorders>
          <w:top w:val="single" w:color="E2E8F0" w:sz="4"/>
          <w:left w:val="none" w:color="auto" w:sz="0"/>
          <w:bottom w:val="single" w:color="E2E8F0" w:sz="4"/>
          <w:right w:val="none" w:color="auto" w:sz="0"/>
          <w:insideH w:val="none" w:color="auto" w:sz="0"/>
          <w:insideV w:val="none" w:color="auto" w:sz="0"/>
        </w:tblBorders>
      </w:tblPr>
      <w:tblGrid>
        <w:gridCol w:w="5798"/>
        <w:gridCol w:w="3840"/>
      </w:tblGrid>
      <w:tr>
        <w:trPr>
          <w:cantSplit/>
          <w:tblHeader/>
        </w:trPr>
        <w:tc>
          <w:tcPr>
            <w:tcW w:type="dxa" w:w="5798"/>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Header</w:t>
            </w:r>
          </w:p>
        </w:tc>
        <w:tc>
          <w:tcPr>
            <w:tcW w:type="dxa" w:w="3840"/>
            <w:gridSpan w:val="1"/>
            <w:tcBorders>
              <w:top w:val="none" w:color="auto" w:sz="0"/>
              <w:left w:val="none" w:color="auto" w:sz="0"/>
              <w:bottom w:val="single" w:color="E2E8F0" w:sz="4"/>
              <w:right w:val="none" w:color="auto" w:sz="0"/>
            </w:tcBorders>
            <w:tcMar>
              <w:top w:type="dxa" w:w="105"/>
              <w:left w:type="dxa" w:w="158"/>
              <w:bottom w:type="dxa" w:w="105"/>
              <w:right w:type="dxa" w:w="158"/>
            </w:tcMar>
            <w:vAlign w:val="top"/>
          </w:tcPr>
          <w:p>
            <w:pPr>
              <w:pStyle w:val="CudocTableHeader"/>
              <w:overflowPunct/>
              <w:autoSpaceDN/>
            </w:pPr>
            <w:r>
              <w:t xml:space="preserve">Meaning</w:t>
            </w:r>
          </w:p>
        </w:tc>
      </w:tr>
      <w:tr>
        <w:trPr>
          <w:cantSplit/>
          <w:tblHeader w:val="false"/>
        </w:trPr>
        <w:tc>
          <w:tcPr>
            <w:tcW w:type="dxa" w:w="5798"/>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X-Limit-Minute</w:t>
            </w:r>
          </w:p>
        </w:tc>
        <w:tc>
          <w:tcPr>
            <w:tcW w:type="dxa" w:w="3840"/>
            <w:gridSpan w:val="1"/>
            <w:tcBorders>
              <w:top w:val="none" w:color="auto" w:sz="0"/>
              <w:left w:val="none" w:color="auto" w:sz="0"/>
              <w:bottom w:val="single" w:color="EEF2F7" w:sz="4"/>
              <w:right w:val="none" w:color="auto" w:sz="0"/>
            </w:tcBorders>
            <w:tcMar>
              <w:top w:type="dxa" w:w="105"/>
              <w:left w:type="dxa" w:w="158"/>
              <w:bottom w:type="dxa" w:w="105"/>
              <w:right w:type="dxa" w:w="158"/>
            </w:tcMar>
            <w:vAlign w:val="top"/>
          </w:tcPr>
          <w:p>
            <w:pPr>
              <w:pStyle w:val="CudocTableCell"/>
              <w:overflowPunct/>
              <w:autoSpaceDN/>
            </w:pPr>
            <w:r>
              <w:t xml:space="preserve">Requests left in the current minute window.</w:t>
            </w:r>
          </w:p>
        </w:tc>
      </w:tr>
      <w:tr>
        <w:trPr>
          <w:cantSplit/>
          <w:tblHeader w:val="false"/>
        </w:trPr>
        <w:tc>
          <w:tcPr>
            <w:tcW w:type="dxa" w:w="5798"/>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rPr>
                <w:rStyle w:val="CudocCode"/>
              </w:rPr>
              <w:t xml:space="preserve">X-Limit-Hour</w:t>
            </w:r>
          </w:p>
        </w:tc>
        <w:tc>
          <w:tcPr>
            <w:tcW w:type="dxa" w:w="3840"/>
            <w:gridSpan w:val="1"/>
            <w:tcBorders>
              <w:top w:val="none" w:color="auto" w:sz="0"/>
              <w:left w:val="none" w:color="auto" w:sz="0"/>
              <w:bottom w:val="single" w:color="EEF2F7" w:sz="4"/>
              <w:right w:val="none" w:color="auto" w:sz="0"/>
            </w:tcBorders>
            <w:shd w:fill="FAFBFD" w:val="clear"/>
            <w:tcMar>
              <w:top w:type="dxa" w:w="105"/>
              <w:left w:type="dxa" w:w="158"/>
              <w:bottom w:type="dxa" w:w="105"/>
              <w:right w:type="dxa" w:w="158"/>
            </w:tcMar>
            <w:vAlign w:val="top"/>
          </w:tcPr>
          <w:p>
            <w:pPr>
              <w:pStyle w:val="CudocTableCell"/>
              <w:overflowPunct/>
              <w:autoSpaceDN/>
            </w:pPr>
            <w:r>
              <w:t xml:space="preserve">Requests left in the current hour window.</w:t>
            </w:r>
          </w:p>
        </w:tc>
      </w:tr>
      <w:tr>
        <w:trPr>
          <w:cantSplit/>
          <w:tblHeader w:val="false"/>
        </w:trPr>
        <w:tc>
          <w:tcPr>
            <w:tcW w:type="dxa" w:w="5798"/>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rPr>
                <w:rStyle w:val="CudocCode"/>
              </w:rPr>
              <w:t xml:space="preserve">Retry-After</w:t>
            </w:r>
          </w:p>
        </w:tc>
        <w:tc>
          <w:tcPr>
            <w:tcW w:type="dxa" w:w="3840"/>
            <w:gridSpan w:val="1"/>
            <w:tcBorders>
              <w:top w:val="none" w:color="auto" w:sz="0"/>
              <w:left w:val="none" w:color="auto" w:sz="0"/>
              <w:bottom w:val="none" w:color="auto" w:sz="0"/>
              <w:right w:val="none" w:color="auto" w:sz="0"/>
            </w:tcBorders>
            <w:tcMar>
              <w:top w:type="dxa" w:w="105"/>
              <w:left w:type="dxa" w:w="158"/>
              <w:bottom w:type="dxa" w:w="105"/>
              <w:right w:type="dxa" w:w="158"/>
            </w:tcMar>
            <w:vAlign w:val="top"/>
          </w:tcPr>
          <w:p>
            <w:pPr>
              <w:pStyle w:val="CudocTableCell"/>
              <w:overflowPunct/>
              <w:autoSpaceDN/>
            </w:pPr>
            <w:r>
              <w:t xml:space="preserve">Seconds to wait, present only on a </w:t>
            </w:r>
            <w:r>
              <w:rPr>
                <w:rStyle w:val="CudocCode"/>
              </w:rPr>
              <w:t xml:space="preserve">429</w:t>
            </w:r>
            <w:r>
              <w:t xml:space="preserve">.</w:t>
            </w:r>
          </w:p>
        </w:tc>
      </w:tr>
    </w:tbl>
    <w:p>
      <w:pPr>
        <w:pStyle w:val="CudocBody"/>
        <w:overflowPunct/>
        <w:spacing w:before="210"/>
        <w:autoSpaceDN/>
      </w:pPr>
      <w:r>
        <w:t xml:space="preserve">Windows are rolling, not aligned to the clock: a request made at 12:00:30 leaves the minute window at 12:01:30. A </w:t>
      </w:r>
      <w:r>
        <w:rPr>
          <w:rStyle w:val="CudocCode"/>
        </w:rPr>
        <w:t xml:space="preserve">304</w:t>
      </w:r>
      <w:r>
        <w:t xml:space="preserve"> answer to a conditional request counts against neither window, and neither does a </w:t>
      </w:r>
      <w:r>
        <w:rPr>
          <w:rStyle w:val="CudocCode"/>
        </w:rPr>
        <w:t xml:space="preserve">429</w:t>
      </w:r>
      <w:r>
        <w:t xml:space="preserve"> or a </w:t>
      </w:r>
      <w:r>
        <w:rPr>
          <w:rStyle w:val="CudocCode"/>
        </w:rPr>
        <w:t xml:space="preserve">5xx</w:t>
      </w:r>
      <w:r>
        <w:t xml:space="preserve">.</w:t>
      </w:r>
    </w:p>
    <w:p>
      <w:pPr>
        <w:pStyle w:val="CudocBody"/>
        <w:overflowPunct/>
        <w:autoSpaceDN/>
      </w:pPr>
      <w:r>
        <w:t xml:space="preserve">A schedule that works for most services:</w:t>
      </w:r>
    </w:p>
    <w:p>
      <w:pPr>
        <w:pStyle w:val="CudocListItem"/>
        <w:numPr>
          <w:ilvl w:val="0"/>
          <w:numId w:val="6"/>
        </w:numPr>
        <w:overflowPunct/>
        <w:autoSpaceDN/>
      </w:pPr>
      <w:r>
        <w:t xml:space="preserve">Poll </w:t>
      </w:r>
      <w:r>
        <w:rPr>
          <w:rStyle w:val="CudocCode"/>
        </w:rPr>
        <w:t xml:space="preserve">/v1/weather/current</w:t>
      </w:r>
      <w:r>
        <w:t xml:space="preserve"> once a minute per station, offset by a few seconds per station so the requests do not all land at once.</w:t>
      </w:r>
    </w:p>
    <w:p>
      <w:pPr>
        <w:pStyle w:val="CudocListItem"/>
        <w:numPr>
          <w:ilvl w:val="0"/>
          <w:numId w:val="6"/>
        </w:numPr>
        <w:overflowPunct/>
        <w:autoSpaceDN/>
      </w:pPr>
      <w:r>
        <w:t xml:space="preserve">Fetch the hourly forecast once an hour, shortly after the model run lands at five past the hour.</w:t>
      </w:r>
    </w:p>
    <w:p>
      <w:pPr>
        <w:pStyle w:val="CudocListItem"/>
        <w:numPr>
          <w:ilvl w:val="0"/>
          <w:numId w:val="6"/>
        </w:numPr>
        <w:overflowPunct/>
        <w:autoSpaceDN/>
      </w:pPr>
      <w:r>
        <w:t xml:space="preserve">Send </w:t>
      </w:r>
      <w:r>
        <w:rPr>
          <w:rStyle w:val="CudocCode"/>
        </w:rPr>
        <w:t xml:space="preserve">If-None-Match</w:t>
      </w:r>
      <w:r>
        <w:t xml:space="preserve"> on every poll and treat a </w:t>
      </w:r>
      <w:r>
        <w:rPr>
          <w:rStyle w:val="CudocCode"/>
        </w:rPr>
        <w:t xml:space="preserve">304</w:t>
      </w:r>
      <w:r>
        <w:t xml:space="preserve"> as "nothing new".</w:t>
      </w:r>
    </w:p>
    <w:p>
      <w:pPr>
        <w:pStyle w:val="CudocListItem"/>
        <w:numPr>
          <w:ilvl w:val="0"/>
          <w:numId w:val="6"/>
        </w:numPr>
        <w:overflowPunct/>
        <w:autoSpaceDN/>
      </w:pPr>
      <w:r>
        <w:t xml:space="preserve">On a </w:t>
      </w:r>
      <w:r>
        <w:rPr>
          <w:rStyle w:val="CudocCode"/>
        </w:rPr>
        <w:t xml:space="preserve">429</w:t>
      </w:r>
      <w:r>
        <w:t xml:space="preserve">, wait for </w:t>
      </w:r>
      <w:r>
        <w:rPr>
          <w:rStyle w:val="CudocCode"/>
        </w:rPr>
        <w:t xml:space="preserve">Retry-After</w:t>
      </w:r>
      <w:r>
        <w:t xml:space="preserve">; on a </w:t>
      </w:r>
      <w:r>
        <w:rPr>
          <w:rStyle w:val="CudocCode"/>
        </w:rPr>
        <w:t xml:space="preserve">503</w:t>
      </w:r>
      <w:r>
        <w:t xml:space="preserve">, back off as described in </w:t>
      </w:r>
      <w:hyperlink w:history="1" r:id="rIdnljkjldkyuhzi3z81fecb">
        <w:r>
          <w:t xml:space="preserve">Backoff</w:t>
        </w:r>
      </w:hyperlink>
      <w:r>
        <w:t xml:space="preserve">.</w:t>
      </w:r>
    </w:p>
    <w:p>
      <w:pPr>
        <w:pStyle w:val="CudocCalloutWarningTitle"/>
        <w:overflowPunct/>
        <w:autoSpaceDN/>
      </w:pPr>
      <w:r>
        <w:t xml:space="preserve">Bursts are counted per key</w:t>
      </w:r>
    </w:p>
    <w:p>
      <w:pPr>
        <w:pStyle w:val="CudocCalloutWarning"/>
        <w:overflowPunct/>
        <w:autoSpaceDN/>
      </w:pPr>
      <w:r>
        <w:t xml:space="preserve">Two services sharing one key share one window. Give each service its own key so a spike in one cannot starve the other, and so a leaked key can be revoked without stopping everything else.</w:t>
      </w:r>
    </w:p>
    <w:p>
      <w:pPr>
        <w:pStyle w:val="Heading2"/>
        <w:overflowPunct/>
        <w:autoSpaceDN/>
      </w:pPr>
      <w:bookmarkStart w:name="cudoczipnxB4jojYmAxFYebWzXByKSF" w:id="9"/>
      <w:r>
        <w:t xml:space="preserve">Go to production</w:t>
      </w:r>
      <w:bookmarkEnd w:id="9"/>
    </w:p>
    <w:p>
      <w:pPr>
        <w:pStyle w:val="CudocBody"/>
        <w:overflowPunct/>
        <w:autoSpaceDN/>
      </w:pPr>
      <w:r>
        <w:t xml:space="preserve">Before switching from the test key to a live one, check that your client:</w:t>
      </w:r>
    </w:p>
    <w:p>
      <w:pPr>
        <w:pStyle w:val="CudocListItem"/>
        <w:numPr>
          <w:ilvl w:val="0"/>
          <w:numId w:val="7"/>
        </w:numPr>
        <w:overflowPunct/>
        <w:autoSpaceDN/>
      </w:pPr>
      <w:r>
        <w:t xml:space="preserve">reads </w:t>
      </w:r>
      <w:r>
        <w:rPr>
          <w:rStyle w:val="CudocCode"/>
        </w:rPr>
        <w:t xml:space="preserve">units</w:t>
      </w:r>
      <w:r>
        <w:t xml:space="preserve"> instead of assuming metric;</w:t>
      </w:r>
    </w:p>
    <w:p>
      <w:pPr>
        <w:pStyle w:val="CudocListItem"/>
        <w:numPr>
          <w:ilvl w:val="0"/>
          <w:numId w:val="7"/>
        </w:numPr>
        <w:overflowPunct/>
        <w:autoSpaceDN/>
      </w:pPr>
      <w:r>
        <w:t xml:space="preserve">treats </w:t>
      </w:r>
      <w:r>
        <w:rPr>
          <w:rStyle w:val="CudocCode"/>
        </w:rPr>
        <w:t xml:space="preserve">stale: true</w:t>
      </w:r>
      <w:r>
        <w:t xml:space="preserve"> as a reason to show the reading's age, not to drop it;</w:t>
      </w:r>
    </w:p>
    <w:p>
      <w:pPr>
        <w:pStyle w:val="CudocListItem"/>
        <w:numPr>
          <w:ilvl w:val="0"/>
          <w:numId w:val="7"/>
        </w:numPr>
        <w:overflowPunct/>
        <w:autoSpaceDN/>
      </w:pPr>
      <w:r>
        <w:t xml:space="preserve">handles every code in </w:t>
      </w:r>
      <w:hyperlink w:history="1" r:id="rIddl_5ixa9egnoxsbinkvtu">
        <w:r>
          <w:t xml:space="preserve">Error codes</w:t>
        </w:r>
      </w:hyperlink>
      <w:r>
        <w:t xml:space="preserve">, including </w:t>
      </w:r>
      <w:r>
        <w:rPr>
          <w:rStyle w:val="CudocCode"/>
        </w:rPr>
        <w:t xml:space="preserve">station_retired</w:t>
      </w:r>
      <w:r>
        <w:t xml:space="preserve">, which arrives one day for any long-running client;</w:t>
      </w:r>
    </w:p>
    <w:p>
      <w:pPr>
        <w:pStyle w:val="CudocListItem"/>
        <w:numPr>
          <w:ilvl w:val="0"/>
          <w:numId w:val="7"/>
        </w:numPr>
        <w:overflowPunct/>
        <w:autoSpaceDN/>
      </w:pPr>
      <w:r>
        <w:t xml:space="preserve">logs </w:t>
      </w:r>
      <w:r>
        <w:rPr>
          <w:rStyle w:val="CudocCode"/>
        </w:rPr>
        <w:t xml:space="preserve">X-Request-Id</w:t>
      </w:r>
      <w:r>
        <w:t xml:space="preserve"> from every response, so support can find the request;</w:t>
      </w:r>
    </w:p>
    <w:p>
      <w:pPr>
        <w:pStyle w:val="CudocListItem"/>
        <w:numPr>
          <w:ilvl w:val="0"/>
          <w:numId w:val="7"/>
        </w:numPr>
        <w:overflowPunct/>
        <w:autoSpaceDN/>
      </w:pPr>
      <w:r>
        <w:t xml:space="preserve">ignores fields it does not know, since additive changes ship without notice (see </w:t>
      </w:r>
      <w:hyperlink w:history="1" r:id="rIdadekxjhmtrt32j-d3aifc">
        <w:r>
          <w:t xml:space="preserve">Versioning</w:t>
        </w:r>
      </w:hyperlink>
      <w:r>
        <w:t xml:space="preserve">).</w:t>
      </w:r>
    </w:p>
    <w:p>
      <w:pPr>
        <w:pStyle w:val="CudocCalloutSuccessTitle"/>
        <w:overflowPunct/>
        <w:autoSpaceDN/>
      </w:pPr>
      <w:r>
        <w:t xml:space="preserve">Ready for a live key</w:t>
      </w:r>
    </w:p>
    <w:p>
      <w:pPr>
        <w:pStyle w:val="CudocCalloutSuccess"/>
        <w:overflowPunct/>
        <w:autoSpaceDN/>
      </w:pPr>
      <w:r>
        <w:t xml:space="preserve">A client that passes the list above moves to a live key by changing one environment variable. Nothing else in the request changes between the two kinds of key.</w:t>
      </w:r>
    </w:p>
    <w:sectPr>
      <w:headerReference w:type="default" r:id="rId7"/>
      <w:headerReference w:type="first" r:id="rId8"/>
      <w:footerReference w:type="default" r:id="rId9"/>
      <w:footerReference w:type="first" r:id="rId10"/>
      <w:pgSz w:w="11906" w:h="16838" w:orient="portrait"/>
      <w:pgMar w:top="1134" w:right="1134" w:bottom="1247"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udocRunning"/>
      <w:tabs>
        <w:tab w:val="center" w:pos="4819"/>
        <w:tab w:val="right" w:pos="9638"/>
      </w:tabs>
    </w:pPr>
    <w:r/>
    <w:r>
      <w:tab/>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pStyle w:val="CudocFootnote"/>
        <w:overflowPunct/>
        <w:autoSpaceDN/>
      </w:pPr>
      <w:r>
        <w:rPr>
          <w:rStyle w:val="FootnoteReference"/>
        </w:rPr>
        <w:footnoteRef/>
      </w:r>
      <w:r>
        <w:t xml:space="preserve">Always UTC, always with a </w:t>
      </w:r>
      <w:r>
        <w:rPr>
          <w:rStyle w:val="CudocCode"/>
        </w:rPr>
        <w:t xml:space="preserve">Z</w:t>
      </w:r>
      <w:r>
        <w:t xml:space="preserve"> suffix. Convert at the edge of your own system, not in the data layer; the station's IANA time zone is in its </w:t>
      </w:r>
      <w:hyperlink w:history="1" r:id="rIdmu0nkouu9zap521kuzhdc">
        <w:r>
          <w:t xml:space="preserve">detail record</w:t>
        </w:r>
      </w:hyperlink>
      <w:r>
        <w:t xml:space="preserv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CudocRunning"/>
      <w:tabs>
        <w:tab w:val="center" w:pos="4819"/>
        <w:tab w:val="right" w:pos="9638"/>
      </w:tabs>
    </w:pPr>
    <w:r>
      <w:t xml:space="preserve">Getting started</w:t>
    </w:r>
    <w:r>
      <w:tab/>
    </w:r>
    <w:r>
      <w:tab/>
      <w:t xml:space="preserve">2026-09-22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15" w:hanging="189"/>
      </w:pPr>
      <w:rPr>
        <w:color w:val="5B6B7F"/>
      </w:rPr>
    </w:lvl>
    <w:lvl w:ilvl="1" w15:tentative="1">
      <w:start w:val="1"/>
      <w:numFmt w:val="bullet"/>
      <w:lvlText w:val="◦"/>
      <w:lvlJc w:val="left"/>
      <w:pPr>
        <w:ind w:left="630" w:hanging="189"/>
      </w:pPr>
      <w:rPr>
        <w:color w:val="5B6B7F"/>
      </w:rPr>
    </w:lvl>
    <w:lvl w:ilvl="2" w15:tentative="1">
      <w:start w:val="1"/>
      <w:numFmt w:val="bullet"/>
      <w:lvlText w:val="•"/>
      <w:lvlJc w:val="left"/>
      <w:pPr>
        <w:ind w:left="945" w:hanging="189"/>
      </w:pPr>
      <w:rPr>
        <w:color w:val="5B6B7F"/>
      </w:rPr>
    </w:lvl>
    <w:lvl w:ilvl="3" w15:tentative="1">
      <w:start w:val="1"/>
      <w:numFmt w:val="bullet"/>
      <w:lvlText w:val="◦"/>
      <w:lvlJc w:val="left"/>
      <w:pPr>
        <w:ind w:left="1260" w:hanging="189"/>
      </w:pPr>
      <w:rPr>
        <w:color w:val="5B6B7F"/>
      </w:rPr>
    </w:lvl>
    <w:lvl w:ilvl="4" w15:tentative="1">
      <w:start w:val="1"/>
      <w:numFmt w:val="bullet"/>
      <w:lvlText w:val="•"/>
      <w:lvlJc w:val="left"/>
      <w:pPr>
        <w:ind w:left="1575" w:hanging="189"/>
      </w:pPr>
      <w:rPr>
        <w:color w:val="5B6B7F"/>
      </w:rPr>
    </w:lvl>
    <w:lvl w:ilvl="5" w15:tentative="1">
      <w:start w:val="1"/>
      <w:numFmt w:val="bullet"/>
      <w:lvlText w:val="◦"/>
      <w:lvlJc w:val="left"/>
      <w:pPr>
        <w:ind w:left="1890" w:hanging="189"/>
      </w:pPr>
      <w:rPr>
        <w:color w:val="5B6B7F"/>
      </w:rPr>
    </w:lvl>
    <w:lvl w:ilvl="6" w15:tentative="1">
      <w:start w:val="1"/>
      <w:numFmt w:val="bullet"/>
      <w:lvlText w:val="•"/>
      <w:lvlJc w:val="left"/>
      <w:pPr>
        <w:ind w:left="2205" w:hanging="189"/>
      </w:pPr>
      <w:rPr>
        <w:color w:val="5B6B7F"/>
      </w:rPr>
    </w:lvl>
    <w:lvl w:ilvl="7" w15:tentative="1">
      <w:start w:val="1"/>
      <w:numFmt w:val="bullet"/>
      <w:lvlText w:val="◦"/>
      <w:lvlJc w:val="left"/>
      <w:pPr>
        <w:ind w:left="2520" w:hanging="189"/>
      </w:pPr>
      <w:rPr>
        <w:color w:val="5B6B7F"/>
      </w:rPr>
    </w:lvl>
    <w:lvl w:ilvl="8" w15:tentative="1">
      <w:start w:val="1"/>
      <w:numFmt w:val="bullet"/>
      <w:lvlText w:val="•"/>
      <w:lvlJc w:val="left"/>
      <w:pPr>
        <w:ind w:left="2835" w:hanging="189"/>
      </w:pPr>
      <w:rPr>
        <w:color w:val="5B6B7F"/>
      </w:rPr>
    </w:lvl>
  </w:abstractNum>
  <w:abstractNum w:abstractNumId="3" w15:restartNumberingAfterBreak="0">
    <w:multiLevelType w:val="hybridMultilevel"/>
    <w:lvl w:ilvl="0" w15:tentative="1">
      <w:start w:val="1"/>
      <w:numFmt w:val="decimal"/>
      <w:lvlText w:val="%1."/>
      <w:lvlJc w:val="left"/>
      <w:pPr>
        <w:ind w:left="315" w:hanging="189"/>
      </w:pPr>
      <w:rPr>
        <w:color w:val="5B6B7F"/>
      </w:rPr>
    </w:lvl>
    <w:lvl w:ilvl="1" w15:tentative="1">
      <w:start w:val="1"/>
      <w:numFmt w:val="decimal"/>
      <w:lvlText w:val="%2."/>
      <w:lvlJc w:val="left"/>
      <w:pPr>
        <w:ind w:left="630" w:hanging="189"/>
      </w:pPr>
      <w:rPr>
        <w:color w:val="5B6B7F"/>
      </w:rPr>
    </w:lvl>
    <w:lvl w:ilvl="2" w15:tentative="1">
      <w:start w:val="1"/>
      <w:numFmt w:val="decimal"/>
      <w:lvlText w:val="%3."/>
      <w:lvlJc w:val="left"/>
      <w:pPr>
        <w:ind w:left="945" w:hanging="189"/>
      </w:pPr>
      <w:rPr>
        <w:color w:val="5B6B7F"/>
      </w:rPr>
    </w:lvl>
    <w:lvl w:ilvl="3" w15:tentative="1">
      <w:start w:val="1"/>
      <w:numFmt w:val="decimal"/>
      <w:lvlText w:val="%4."/>
      <w:lvlJc w:val="left"/>
      <w:pPr>
        <w:ind w:left="1260" w:hanging="189"/>
      </w:pPr>
      <w:rPr>
        <w:color w:val="5B6B7F"/>
      </w:rPr>
    </w:lvl>
    <w:lvl w:ilvl="4" w15:tentative="1">
      <w:start w:val="1"/>
      <w:numFmt w:val="decimal"/>
      <w:lvlText w:val="%5."/>
      <w:lvlJc w:val="left"/>
      <w:pPr>
        <w:ind w:left="1575" w:hanging="189"/>
      </w:pPr>
      <w:rPr>
        <w:color w:val="5B6B7F"/>
      </w:rPr>
    </w:lvl>
    <w:lvl w:ilvl="5" w15:tentative="1">
      <w:start w:val="1"/>
      <w:numFmt w:val="decimal"/>
      <w:lvlText w:val="%6."/>
      <w:lvlJc w:val="left"/>
      <w:pPr>
        <w:ind w:left="1890" w:hanging="189"/>
      </w:pPr>
      <w:rPr>
        <w:color w:val="5B6B7F"/>
      </w:rPr>
    </w:lvl>
    <w:lvl w:ilvl="6" w15:tentative="1">
      <w:start w:val="1"/>
      <w:numFmt w:val="decimal"/>
      <w:lvlText w:val="%7."/>
      <w:lvlJc w:val="left"/>
      <w:pPr>
        <w:ind w:left="2205" w:hanging="189"/>
      </w:pPr>
      <w:rPr>
        <w:color w:val="5B6B7F"/>
      </w:rPr>
    </w:lvl>
    <w:lvl w:ilvl="7" w15:tentative="1">
      <w:start w:val="1"/>
      <w:numFmt w:val="decimal"/>
      <w:lvlText w:val="%8."/>
      <w:lvlJc w:val="left"/>
      <w:pPr>
        <w:ind w:left="2520" w:hanging="189"/>
      </w:pPr>
      <w:rPr>
        <w:color w:val="5B6B7F"/>
      </w:rPr>
    </w:lvl>
    <w:lvl w:ilvl="8" w15:tentative="1">
      <w:start w:val="1"/>
      <w:numFmt w:val="decimal"/>
      <w:lvlText w:val="%9."/>
      <w:lvlJc w:val="left"/>
      <w:pPr>
        <w:ind w:left="2835" w:hanging="189"/>
      </w:pPr>
      <w:rPr>
        <w:color w:val="5B6B7F"/>
      </w:rPr>
    </w:lvl>
  </w:abstractNum>
  <w:abstractNum w:abstractNumId="4" w15:restartNumberingAfterBreak="0">
    <w:multiLevelType w:val="hybridMultilevel"/>
    <w:lvl w:ilvl="0" w15:tentative="1">
      <w:start w:val="1"/>
      <w:numFmt w:val="bullet"/>
      <w:lvlText w:val="•"/>
      <w:lvlJc w:val="left"/>
      <w:pPr>
        <w:ind w:left="210" w:hanging="126"/>
      </w:pPr>
      <w:rPr>
        <w:color w:val="5B6B7F"/>
      </w:rPr>
    </w:lvl>
    <w:lvl w:ilvl="1" w15:tentative="1">
      <w:start w:val="1"/>
      <w:numFmt w:val="bullet"/>
      <w:lvlText w:val="◦"/>
      <w:lvlJc w:val="left"/>
      <w:pPr>
        <w:ind w:left="420" w:hanging="126"/>
      </w:pPr>
      <w:rPr>
        <w:color w:val="5B6B7F"/>
      </w:rPr>
    </w:lvl>
    <w:lvl w:ilvl="2" w15:tentative="1">
      <w:start w:val="1"/>
      <w:numFmt w:val="bullet"/>
      <w:lvlText w:val="•"/>
      <w:lvlJc w:val="left"/>
      <w:pPr>
        <w:ind w:left="630" w:hanging="126"/>
      </w:pPr>
      <w:rPr>
        <w:color w:val="5B6B7F"/>
      </w:rPr>
    </w:lvl>
    <w:lvl w:ilvl="3" w15:tentative="1">
      <w:start w:val="1"/>
      <w:numFmt w:val="bullet"/>
      <w:lvlText w:val="◦"/>
      <w:lvlJc w:val="left"/>
      <w:pPr>
        <w:ind w:left="840" w:hanging="126"/>
      </w:pPr>
      <w:rPr>
        <w:color w:val="5B6B7F"/>
      </w:rPr>
    </w:lvl>
    <w:lvl w:ilvl="4" w15:tentative="1">
      <w:start w:val="1"/>
      <w:numFmt w:val="bullet"/>
      <w:lvlText w:val="•"/>
      <w:lvlJc w:val="left"/>
      <w:pPr>
        <w:ind w:left="1050" w:hanging="126"/>
      </w:pPr>
      <w:rPr>
        <w:color w:val="5B6B7F"/>
      </w:rPr>
    </w:lvl>
    <w:lvl w:ilvl="5" w15:tentative="1">
      <w:start w:val="1"/>
      <w:numFmt w:val="bullet"/>
      <w:lvlText w:val="◦"/>
      <w:lvlJc w:val="left"/>
      <w:pPr>
        <w:ind w:left="1260" w:hanging="126"/>
      </w:pPr>
      <w:rPr>
        <w:color w:val="5B6B7F"/>
      </w:rPr>
    </w:lvl>
    <w:lvl w:ilvl="6" w15:tentative="1">
      <w:start w:val="1"/>
      <w:numFmt w:val="bullet"/>
      <w:lvlText w:val="•"/>
      <w:lvlJc w:val="left"/>
      <w:pPr>
        <w:ind w:left="1470" w:hanging="126"/>
      </w:pPr>
      <w:rPr>
        <w:color w:val="5B6B7F"/>
      </w:rPr>
    </w:lvl>
    <w:lvl w:ilvl="7" w15:tentative="1">
      <w:start w:val="1"/>
      <w:numFmt w:val="bullet"/>
      <w:lvlText w:val="◦"/>
      <w:lvlJc w:val="left"/>
      <w:pPr>
        <w:ind w:left="1680" w:hanging="126"/>
      </w:pPr>
      <w:rPr>
        <w:color w:val="5B6B7F"/>
      </w:rPr>
    </w:lvl>
    <w:lvl w:ilvl="8" w15:tentative="1">
      <w:start w:val="1"/>
      <w:numFmt w:val="bullet"/>
      <w:lvlText w:val="•"/>
      <w:lvlJc w:val="left"/>
      <w:pPr>
        <w:ind w:left="1890" w:hanging="126"/>
      </w:pPr>
      <w:rPr>
        <w:color w:val="5B6B7F"/>
      </w:rPr>
    </w:lvl>
  </w:abstractNum>
  <w:abstractNum w:abstractNumId="5" w15:restartNumberingAfterBreak="0">
    <w:multiLevelType w:val="hybridMultilevel"/>
    <w:lvl w:ilvl="0" w15:tentative="1">
      <w:start w:val="1"/>
      <w:numFmt w:val="decimal"/>
      <w:lvlText w:val="%1."/>
      <w:lvlJc w:val="left"/>
      <w:pPr>
        <w:ind w:left="210" w:hanging="126"/>
      </w:pPr>
      <w:rPr>
        <w:color w:val="5B6B7F"/>
      </w:rPr>
    </w:lvl>
    <w:lvl w:ilvl="1" w15:tentative="1">
      <w:start w:val="1"/>
      <w:numFmt w:val="decimal"/>
      <w:lvlText w:val="%2."/>
      <w:lvlJc w:val="left"/>
      <w:pPr>
        <w:ind w:left="420" w:hanging="126"/>
      </w:pPr>
      <w:rPr>
        <w:color w:val="5B6B7F"/>
      </w:rPr>
    </w:lvl>
    <w:lvl w:ilvl="2" w15:tentative="1">
      <w:start w:val="1"/>
      <w:numFmt w:val="decimal"/>
      <w:lvlText w:val="%3."/>
      <w:lvlJc w:val="left"/>
      <w:pPr>
        <w:ind w:left="630" w:hanging="126"/>
      </w:pPr>
      <w:rPr>
        <w:color w:val="5B6B7F"/>
      </w:rPr>
    </w:lvl>
    <w:lvl w:ilvl="3" w15:tentative="1">
      <w:start w:val="1"/>
      <w:numFmt w:val="decimal"/>
      <w:lvlText w:val="%4."/>
      <w:lvlJc w:val="left"/>
      <w:pPr>
        <w:ind w:left="840" w:hanging="126"/>
      </w:pPr>
      <w:rPr>
        <w:color w:val="5B6B7F"/>
      </w:rPr>
    </w:lvl>
    <w:lvl w:ilvl="4" w15:tentative="1">
      <w:start w:val="1"/>
      <w:numFmt w:val="decimal"/>
      <w:lvlText w:val="%5."/>
      <w:lvlJc w:val="left"/>
      <w:pPr>
        <w:ind w:left="1050" w:hanging="126"/>
      </w:pPr>
      <w:rPr>
        <w:color w:val="5B6B7F"/>
      </w:rPr>
    </w:lvl>
    <w:lvl w:ilvl="5" w15:tentative="1">
      <w:start w:val="1"/>
      <w:numFmt w:val="decimal"/>
      <w:lvlText w:val="%6."/>
      <w:lvlJc w:val="left"/>
      <w:pPr>
        <w:ind w:left="1260" w:hanging="126"/>
      </w:pPr>
      <w:rPr>
        <w:color w:val="5B6B7F"/>
      </w:rPr>
    </w:lvl>
    <w:lvl w:ilvl="6" w15:tentative="1">
      <w:start w:val="1"/>
      <w:numFmt w:val="decimal"/>
      <w:lvlText w:val="%7."/>
      <w:lvlJc w:val="left"/>
      <w:pPr>
        <w:ind w:left="1470" w:hanging="126"/>
      </w:pPr>
      <w:rPr>
        <w:color w:val="5B6B7F"/>
      </w:rPr>
    </w:lvl>
    <w:lvl w:ilvl="7" w15:tentative="1">
      <w:start w:val="1"/>
      <w:numFmt w:val="decimal"/>
      <w:lvlText w:val="%8."/>
      <w:lvlJc w:val="left"/>
      <w:pPr>
        <w:ind w:left="1680" w:hanging="126"/>
      </w:pPr>
      <w:rPr>
        <w:color w:val="5B6B7F"/>
      </w:rPr>
    </w:lvl>
    <w:lvl w:ilvl="8" w15:tentative="1">
      <w:start w:val="1"/>
      <w:numFmt w:val="decimal"/>
      <w:lvlText w:val="%9."/>
      <w:lvlJc w:val="left"/>
      <w:pPr>
        <w:ind w:left="1890" w:hanging="126"/>
      </w:pPr>
      <w:rPr>
        <w:color w:val="5B6B7F"/>
      </w:rPr>
    </w:lvl>
  </w:abstractNum>
  <w:num w:numId="1">
    <w:abstractNumId w:val="1"/>
    <w:lvlOverride w:ilvl="0">
      <w:startOverride w:val="1"/>
    </w:lvlOverride>
  </w:num>
  <w:num w:numId="2">
    <w:abstractNumId w:val="4"/>
    <w:lvlOverride w:ilvl="0">
      <w:startOverride w:val="1"/>
    </w:lvlOverride>
  </w:num>
  <w:num w:numId="3">
    <w:abstractNumId w:val="4"/>
    <w:lvlOverride w:ilvl="0">
      <w:startOverride w:val="1"/>
    </w:lvlOverride>
  </w:num>
  <w:num w:numId="4">
    <w:abstractNumId w:val="4"/>
    <w:lvlOverride w:ilvl="0">
      <w:startOverride w:val="1"/>
    </w:lvlOverride>
  </w:num>
  <w:num w:numId="5">
    <w:abstractNumId w:val="4"/>
    <w:lvlOverride w:ilvl="0">
      <w:startOverride w:val="1"/>
    </w:lvlOverride>
  </w:num>
  <w:num w:numId="6">
    <w:abstractNumId w:val="3"/>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Malgun Gothic" w:hAnsi="Calibri"/>
        <w:color w:val="1E293B"/>
        <w:sz w:val="20"/>
        <w:szCs w:val="20"/>
      </w:rPr>
    </w:rPrDefault>
    <w:pPrDefault>
      <w:pPr>
        <w:spacing w:after="210" w:line="34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158" w:before="420" w:line="260"/>
    </w:pPr>
    <w:rPr>
      <w:rFonts w:ascii="Calibri" w:cs="Calibri" w:eastAsia="Malgun Gothic" w:hAnsi="Calibri"/>
      <w:b/>
      <w:bCs/>
      <w:color w:val="1E293B"/>
      <w:sz w:val="42"/>
      <w:szCs w:val="42"/>
    </w:rPr>
  </w:style>
  <w:style w:type="paragraph" w:styleId="Heading2">
    <w:name w:val="Heading 2"/>
    <w:basedOn w:val="Normal"/>
    <w:next w:val="Normal"/>
    <w:qFormat/>
    <w:pPr>
      <w:keepNext/>
      <w:pBdr>
        <w:top w:val="single" w:color="E2E8F0" w:sz="8"/>
      </w:pBdr>
      <w:spacing w:after="158" w:before="315" w:line="260"/>
    </w:pPr>
    <w:rPr>
      <w:rFonts w:ascii="Calibri" w:cs="Calibri" w:eastAsia="Malgun Gothic" w:hAnsi="Calibri"/>
      <w:b/>
      <w:bCs/>
      <w:color w:val="1E293B"/>
      <w:sz w:val="32"/>
      <w:szCs w:val="32"/>
    </w:rPr>
  </w:style>
  <w:style w:type="paragraph" w:styleId="Heading3">
    <w:name w:val="Heading 3"/>
    <w:basedOn w:val="Normal"/>
    <w:next w:val="Normal"/>
    <w:qFormat/>
    <w:pPr>
      <w:keepNext/>
      <w:spacing w:after="158" w:before="315" w:line="260"/>
    </w:pPr>
    <w:rPr>
      <w:rFonts w:ascii="Calibri" w:cs="Calibri" w:eastAsia="Malgun Gothic" w:hAnsi="Calibri"/>
      <w:b/>
      <w:bCs/>
      <w:color w:val="1E293B"/>
      <w:sz w:val="25"/>
      <w:szCs w:val="25"/>
    </w:rPr>
  </w:style>
  <w:style w:type="paragraph" w:styleId="Heading4">
    <w:name w:val="Heading 4"/>
    <w:basedOn w:val="Normal"/>
    <w:next w:val="Normal"/>
    <w:qFormat/>
    <w:pPr>
      <w:keepNext/>
      <w:spacing w:after="158" w:before="315" w:line="260"/>
    </w:pPr>
    <w:rPr>
      <w:rFonts w:ascii="Calibri" w:cs="Calibri" w:eastAsia="Malgun Gothic" w:hAnsi="Calibri"/>
      <w:b/>
      <w:bCs/>
      <w:color w:val="475569"/>
      <w:sz w:val="22"/>
      <w:szCs w:val="22"/>
    </w:rPr>
  </w:style>
  <w:style w:type="paragraph" w:styleId="Heading5">
    <w:name w:val="Heading 5"/>
    <w:basedOn w:val="Normal"/>
    <w:next w:val="Normal"/>
    <w:qFormat/>
    <w:pPr>
      <w:keepNext/>
      <w:spacing w:after="158" w:before="315" w:line="260"/>
    </w:pPr>
    <w:rPr>
      <w:rFonts w:ascii="Calibri" w:cs="Calibri" w:eastAsia="Malgun Gothic" w:hAnsi="Calibri"/>
      <w:b/>
      <w:bCs/>
      <w:color w:val="475569"/>
      <w:sz w:val="20"/>
      <w:szCs w:val="20"/>
    </w:rPr>
  </w:style>
  <w:style w:type="paragraph" w:styleId="Heading6">
    <w:name w:val="Heading 6"/>
    <w:basedOn w:val="Normal"/>
    <w:next w:val="Normal"/>
    <w:qFormat/>
    <w:pPr>
      <w:keepNext/>
      <w:spacing w:after="158" w:before="315" w:line="260"/>
    </w:pPr>
    <w:rPr>
      <w:rFonts w:ascii="Calibri" w:cs="Calibri" w:eastAsia="Malgun Gothic" w:hAnsi="Calibri"/>
      <w:b/>
      <w:bCs/>
      <w:color w:val="475569"/>
      <w:sz w:val="20"/>
      <w:szCs w:val="2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55E75"/>
      <w:u w:val="single"/>
    </w:rPr>
  </w:style>
  <w:style w:type="character" w:styleId="FootnoteReference">
    <w:name w:val="footnote reference"/>
    <w:basedOn w:val="DefaultParagraphFont"/>
    <w:uiPriority w:val="99"/>
    <w:semiHidden/>
    <w:unhideWhenUsed/>
    <w:rPr>
      <w:color w:val="155E75"/>
    </w:rPr>
  </w:style>
  <w:style w:type="paragraph" w:styleId="FootnoteText">
    <w:name w:val="footnote text"/>
    <w:basedOn w:val="Normal"/>
    <w:link w:val="FootnoteTextChar"/>
    <w:uiPriority w:val="99"/>
    <w:semiHidden/>
    <w:unhideWhenUsed/>
    <w:pPr>
      <w:spacing w:after="53" w:line="240"/>
    </w:pPr>
    <w:rPr>
      <w:rFonts w:ascii="Calibri" w:cs="Calibri" w:eastAsia="Malgun Gothic" w:hAnsi="Calibri"/>
      <w:color w:val="475569"/>
      <w:sz w:val="18"/>
      <w:szCs w:val="18"/>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udocBody">
    <w:name w:val="cudoc Body"/>
    <w:basedOn w:val="Normal"/>
    <w:next w:val="CudocBody"/>
    <w:qFormat/>
    <w:pPr>
      <w:spacing w:after="210" w:line="340"/>
    </w:pPr>
    <w:rPr>
      <w:rFonts w:ascii="Calibri" w:cs="Calibri" w:eastAsia="Malgun Gothic" w:hAnsi="Calibri"/>
      <w:color w:val="1E293B"/>
      <w:sz w:val="20"/>
      <w:szCs w:val="20"/>
    </w:rPr>
  </w:style>
  <w:style w:type="paragraph" w:styleId="CudocQuote">
    <w:name w:val="cudoc Quote"/>
    <w:basedOn w:val="CudocBody"/>
    <w:next w:val="CudocBody"/>
    <w:pPr>
      <w:pBdr>
        <w:left w:val="single" w:color="E2E8F0" w:sz="12"/>
      </w:pBdr>
      <w:ind w:left="210"/>
    </w:pPr>
    <w:rPr>
      <w:color w:val="475569"/>
    </w:rPr>
  </w:style>
  <w:style w:type="paragraph" w:styleId="CudocListItem">
    <w:name w:val="cudoc List Item"/>
    <w:basedOn w:val="CudocBody"/>
    <w:next w:val="CudocListItem"/>
    <w:pPr>
      <w:spacing w:after="53"/>
    </w:pPr>
  </w:style>
  <w:style w:type="paragraph" w:styleId="CudocSpacer">
    <w:name w:val="cudoc Spacer"/>
    <w:basedOn w:val="Normal"/>
    <w:next w:val="CudocBody"/>
    <w:pPr>
      <w:spacing w:after="0" w:before="0" w:line="240"/>
    </w:pPr>
    <w:rPr>
      <w:sz w:val="2"/>
      <w:szCs w:val="2"/>
    </w:rPr>
  </w:style>
  <w:style w:type="paragraph" w:styleId="CudocCodeBlock">
    <w:name w:val="cudoc Code Block"/>
    <w:basedOn w:val="Normal"/>
    <w:next w:val="CudocBody"/>
    <w:pPr>
      <w:keepLines/>
      <w:pBdr>
        <w:top w:val="single" w:color="F1F5F9" w:sz="4" w:space="5"/>
        <w:bottom w:val="single" w:color="F1F5F9" w:sz="4" w:space="5"/>
        <w:left w:val="single" w:color="F1F5F9" w:sz="4" w:space="5"/>
        <w:right w:val="single" w:color="F1F5F9" w:sz="4" w:space="5"/>
      </w:pBdr>
      <w:shd w:fill="F1F5F9" w:val="clear"/>
      <w:spacing w:after="0" w:before="0" w:line="320"/>
    </w:pPr>
    <w:rPr>
      <w:rFonts w:ascii="Consolas" w:cs="Consolas" w:eastAsia="Malgun Gothic" w:hAnsi="Consolas"/>
      <w:color w:val="1E293B"/>
      <w:sz w:val="18"/>
      <w:szCs w:val="18"/>
    </w:rPr>
  </w:style>
  <w:style w:type="paragraph" w:styleId="CudocCodeHighlighted">
    <w:name w:val="cudoc Code Highlighted"/>
    <w:basedOn w:val="CudocCodeBlock"/>
    <w:next w:val="CudocCodeBlock"/>
    <w:pPr>
      <w:shd w:fill="E0F2FE" w:val="clear"/>
    </w:pPr>
  </w:style>
  <w:style w:type="paragraph" w:styleId="CudocTableHeader">
    <w:name w:val="cudoc Table Header"/>
    <w:basedOn w:val="Normal"/>
    <w:next w:val="CudocTableCell"/>
    <w:pPr>
      <w:keepNext/>
      <w:spacing w:after="0" w:before="0" w:line="240"/>
    </w:pPr>
    <w:rPr>
      <w:rFonts w:ascii="Calibri" w:cs="Calibri" w:eastAsia="Malgun Gothic" w:hAnsi="Calibri"/>
      <w:b/>
      <w:bCs/>
      <w:color w:val="475569"/>
      <w:sz w:val="18"/>
      <w:szCs w:val="18"/>
    </w:rPr>
  </w:style>
  <w:style w:type="paragraph" w:styleId="CudocTableCell">
    <w:name w:val="cudoc Table Cell"/>
    <w:basedOn w:val="Normal"/>
    <w:next w:val="CudocTableCell"/>
    <w:pPr>
      <w:spacing w:after="0" w:before="0" w:line="300"/>
    </w:pPr>
    <w:rPr>
      <w:rFonts w:ascii="Calibri" w:cs="Calibri" w:eastAsia="Malgun Gothic" w:hAnsi="Calibri"/>
      <w:color w:val="1E293B"/>
      <w:sz w:val="18"/>
      <w:szCs w:val="18"/>
    </w:rPr>
  </w:style>
  <w:style w:type="paragraph" w:styleId="CudocCaption">
    <w:name w:val="cudoc Caption"/>
    <w:basedOn w:val="Normal"/>
    <w:next w:val="CudocBody"/>
    <w:pPr>
      <w:spacing w:after="210"/>
    </w:pPr>
    <w:rPr>
      <w:rFonts w:ascii="Calibri" w:cs="Calibri" w:eastAsia="Malgun Gothic" w:hAnsi="Calibri"/>
      <w:i/>
      <w:iCs/>
      <w:color w:val="5B6B7F"/>
      <w:sz w:val="17"/>
      <w:szCs w:val="17"/>
    </w:rPr>
  </w:style>
  <w:style w:type="paragraph" w:styleId="CudocCodeTitle">
    <w:name w:val="cudoc Code Title"/>
    <w:basedOn w:val="Normal"/>
    <w:next w:val="CudocCodeBlock"/>
    <w:pPr>
      <w:keepNext/>
      <w:spacing w:after="0" w:before="210"/>
    </w:pPr>
    <w:rPr>
      <w:rFonts w:ascii="Consolas" w:cs="Consolas" w:eastAsia="Malgun Gothic" w:hAnsi="Consolas"/>
      <w:color w:val="5B6B7F"/>
      <w:sz w:val="17"/>
      <w:szCs w:val="17"/>
    </w:rPr>
  </w:style>
  <w:style w:type="paragraph" w:styleId="CudocTabLabel">
    <w:name w:val="cudoc Tab Label"/>
    <w:basedOn w:val="Normal"/>
    <w:next w:val="CudocBody"/>
    <w:pPr>
      <w:keepNext/>
      <w:spacing w:after="210" w:before="210"/>
    </w:pPr>
    <w:rPr>
      <w:rFonts w:ascii="Calibri" w:cs="Calibri" w:eastAsia="Malgun Gothic" w:hAnsi="Calibri"/>
      <w:b/>
      <w:bCs/>
      <w:color w:val="475569"/>
      <w:sz w:val="18"/>
      <w:szCs w:val="18"/>
    </w:rPr>
  </w:style>
  <w:style w:type="paragraph" w:styleId="CudocTableNote">
    <w:name w:val="cudoc Table Note"/>
    <w:basedOn w:val="Normal"/>
    <w:next w:val="CudocBody"/>
    <w:pPr>
      <w:keepLines/>
      <w:spacing w:after="210"/>
    </w:pPr>
    <w:rPr>
      <w:rFonts w:ascii="Calibri" w:cs="Calibri" w:eastAsia="Malgun Gothic" w:hAnsi="Calibri"/>
      <w:color w:val="5B6B7F"/>
      <w:sz w:val="17"/>
      <w:szCs w:val="17"/>
    </w:rPr>
  </w:style>
  <w:style w:type="paragraph" w:styleId="CudocRule">
    <w:name w:val="cudoc Rule"/>
    <w:basedOn w:val="Normal"/>
    <w:next w:val="CudocBody"/>
    <w:pPr>
      <w:pBdr>
        <w:bottom w:val="single" w:color="E2E8F0" w:sz="8"/>
      </w:pBdr>
      <w:spacing w:after="210" w:before="210"/>
    </w:pPr>
    <w:rPr>
      <w:sz w:val="2"/>
      <w:szCs w:val="2"/>
    </w:rPr>
  </w:style>
  <w:style w:type="paragraph" w:styleId="CudocDetailsSummary">
    <w:name w:val="cudoc Details Summary"/>
    <w:basedOn w:val="CudocBody"/>
    <w:next w:val="CudocDetailsBody"/>
    <w:pPr>
      <w:keepNext/>
      <w:spacing w:after="105"/>
    </w:pPr>
    <w:rPr>
      <w:b/>
      <w:bCs/>
    </w:rPr>
  </w:style>
  <w:style w:type="paragraph" w:styleId="CudocDetailsBody">
    <w:name w:val="cudoc Details Body"/>
    <w:basedOn w:val="CudocBody"/>
    <w:next w:val="CudocDetailsBody"/>
    <w:pPr>
      <w:shd w:fill="F1F5F9" w:val="clear"/>
      <w:ind w:left="210"/>
    </w:pPr>
  </w:style>
  <w:style w:type="paragraph" w:styleId="CudocRunning">
    <w:name w:val="cudoc Running"/>
    <w:basedOn w:val="Normal"/>
    <w:next w:val="CudocRunning"/>
    <w:pPr>
      <w:spacing w:after="0" w:before="0" w:line="240"/>
    </w:pPr>
    <w:rPr>
      <w:rFonts w:ascii="Calibri" w:cs="Calibri" w:eastAsia="Malgun Gothic" w:hAnsi="Calibri"/>
      <w:color w:val="5B6B7F"/>
      <w:sz w:val="17"/>
      <w:szCs w:val="17"/>
    </w:rPr>
  </w:style>
  <w:style w:type="paragraph" w:styleId="CudocCoverTitle">
    <w:name w:val="cudoc Cover Title"/>
    <w:basedOn w:val="Normal"/>
    <w:next w:val="CudocBody"/>
    <w:pPr>
      <w:spacing w:after="0" w:before="10409" w:line="260"/>
    </w:pPr>
    <w:rPr>
      <w:rFonts w:ascii="Calibri" w:cs="Calibri" w:eastAsia="Malgun Gothic" w:hAnsi="Calibri"/>
      <w:b/>
      <w:bCs/>
      <w:color w:val="1E293B"/>
      <w:sz w:val="53"/>
      <w:szCs w:val="53"/>
    </w:rPr>
  </w:style>
  <w:style w:type="paragraph" w:styleId="CudocCoverTitlePanel">
    <w:name w:val="cudoc Cover Title on Image"/>
    <w:basedOn w:val="CudocCoverTitle"/>
    <w:next w:val="CudocBody"/>
    <w:pPr>
      <w:pBdr>
        <w:top w:val="none" w:color="auto" w:sz="0" w:space="8"/>
        <w:bottom w:val="none" w:color="auto" w:sz="0" w:space="8"/>
      </w:pBdr>
      <w:shd w:fill="FFFFFF" w:val="clear"/>
      <w:ind w:left="315" w:right="315"/>
    </w:pPr>
  </w:style>
  <w:style w:type="paragraph" w:styleId="CudocContentsTitle">
    <w:name w:val="cudoc Contents Title"/>
    <w:basedOn w:val="Normal"/>
    <w:next w:val="TOC1"/>
    <w:pPr>
      <w:keepNext/>
      <w:spacing w:after="210" w:before="315" w:line="260"/>
    </w:pPr>
    <w:rPr>
      <w:rFonts w:ascii="Calibri" w:cs="Calibri" w:eastAsia="Malgun Gothic" w:hAnsi="Calibri"/>
      <w:b/>
      <w:bCs/>
      <w:color w:val="1E293B"/>
      <w:sz w:val="32"/>
      <w:szCs w:val="32"/>
    </w:rPr>
  </w:style>
  <w:style w:type="paragraph" w:styleId="TOC1">
    <w:name w:val="toc 1"/>
    <w:basedOn w:val="CudocBody"/>
    <w:next w:val="TOC1"/>
    <w:pPr>
      <w:spacing w:after="53" w:before="53"/>
    </w:pPr>
  </w:style>
  <w:style w:type="paragraph" w:styleId="CudocFootnote">
    <w:name w:val="cudoc Footnote"/>
    <w:basedOn w:val="Normal"/>
    <w:next w:val="CudocFootnote"/>
    <w:pPr>
      <w:spacing w:after="53" w:line="240"/>
    </w:pPr>
    <w:rPr>
      <w:rFonts w:ascii="Calibri" w:cs="Calibri" w:eastAsia="Malgun Gothic" w:hAnsi="Calibri"/>
      <w:color w:val="475569"/>
      <w:sz w:val="18"/>
      <w:szCs w:val="18"/>
    </w:rPr>
  </w:style>
  <w:style w:type="paragraph" w:styleId="CudocCalloutNote">
    <w:name w:val="cudoc Callout — Note"/>
    <w:basedOn w:val="CudocBody"/>
    <w:next w:val="CudocCalloutNote"/>
    <w:pPr>
      <w:pBdr>
        <w:top w:val="single" w:color="EEF2F7" w:sz="4" w:space="5"/>
        <w:bottom w:val="single" w:color="EEF2F7" w:sz="4" w:space="5"/>
        <w:left w:val="single" w:color="155E75" w:sz="18" w:space="5"/>
        <w:right w:val="single" w:color="EEF2F7" w:sz="4" w:space="5"/>
      </w:pBdr>
      <w:shd w:fill="F1F5F9" w:val="clear"/>
      <w:spacing w:after="53" w:before="53"/>
      <w:ind w:left="210" w:right="210"/>
    </w:pPr>
  </w:style>
  <w:style w:type="paragraph" w:styleId="CudocCalloutNoteTitle">
    <w:name w:val="cudoc Callout — Note Title"/>
    <w:basedOn w:val="CudocCalloutNote"/>
    <w:next w:val="CudocCalloutNote"/>
    <w:pPr>
      <w:keepNext/>
      <w:spacing w:after="0"/>
    </w:pPr>
    <w:rPr>
      <w:b/>
      <w:bCs/>
      <w:color w:val="155E75"/>
    </w:rPr>
  </w:style>
  <w:style w:type="paragraph" w:styleId="CudocCalloutTip">
    <w:name w:val="cudoc Callout — Tip"/>
    <w:basedOn w:val="CudocBody"/>
    <w:next w:val="CudocCalloutTip"/>
    <w:pPr>
      <w:pBdr>
        <w:top w:val="single" w:color="EEF2F7" w:sz="4" w:space="5"/>
        <w:bottom w:val="single" w:color="EEF2F7" w:sz="4" w:space="5"/>
        <w:left w:val="single" w:color="155E75" w:sz="18" w:space="5"/>
        <w:right w:val="single" w:color="EEF2F7" w:sz="4" w:space="5"/>
      </w:pBdr>
      <w:shd w:fill="F1F5F9" w:val="clear"/>
      <w:spacing w:after="53" w:before="53"/>
      <w:ind w:left="210" w:right="210"/>
    </w:pPr>
  </w:style>
  <w:style w:type="paragraph" w:styleId="CudocCalloutTipTitle">
    <w:name w:val="cudoc Callout — Tip Title"/>
    <w:basedOn w:val="CudocCalloutTip"/>
    <w:next w:val="CudocCalloutTip"/>
    <w:pPr>
      <w:keepNext/>
      <w:spacing w:after="0"/>
    </w:pPr>
    <w:rPr>
      <w:b/>
      <w:bCs/>
      <w:color w:val="155E75"/>
    </w:rPr>
  </w:style>
  <w:style w:type="paragraph" w:styleId="CudocCalloutImportant">
    <w:name w:val="cudoc Callout — Important"/>
    <w:basedOn w:val="CudocBody"/>
    <w:next w:val="CudocCalloutImportant"/>
    <w:pPr>
      <w:pBdr>
        <w:top w:val="single" w:color="EEF2F7" w:sz="4" w:space="5"/>
        <w:bottom w:val="single" w:color="EEF2F7" w:sz="4" w:space="5"/>
        <w:left w:val="single" w:color="155E75" w:sz="18" w:space="5"/>
        <w:right w:val="single" w:color="EEF2F7" w:sz="4" w:space="5"/>
      </w:pBdr>
      <w:shd w:fill="F1F5F9" w:val="clear"/>
      <w:spacing w:after="53" w:before="53"/>
      <w:ind w:left="210" w:right="210"/>
    </w:pPr>
  </w:style>
  <w:style w:type="paragraph" w:styleId="CudocCalloutImportantTitle">
    <w:name w:val="cudoc Callout — Important Title"/>
    <w:basedOn w:val="CudocCalloutImportant"/>
    <w:next w:val="CudocCalloutImportant"/>
    <w:pPr>
      <w:keepNext/>
      <w:spacing w:after="0"/>
    </w:pPr>
    <w:rPr>
      <w:b/>
      <w:bCs/>
      <w:color w:val="155E75"/>
    </w:rPr>
  </w:style>
  <w:style w:type="paragraph" w:styleId="CudocCalloutWarning">
    <w:name w:val="cudoc Callout — Warning"/>
    <w:basedOn w:val="CudocBody"/>
    <w:next w:val="CudocCalloutWarning"/>
    <w:pPr>
      <w:pBdr>
        <w:top w:val="single" w:color="EEF2F7" w:sz="4" w:space="5"/>
        <w:bottom w:val="single" w:color="EEF2F7" w:sz="4" w:space="5"/>
        <w:left w:val="single" w:color="B45309" w:sz="18" w:space="5"/>
        <w:right w:val="single" w:color="EEF2F7" w:sz="4" w:space="5"/>
      </w:pBdr>
      <w:shd w:fill="FEF6E7" w:val="clear"/>
      <w:spacing w:after="53" w:before="53"/>
      <w:ind w:left="210" w:right="210"/>
    </w:pPr>
  </w:style>
  <w:style w:type="paragraph" w:styleId="CudocCalloutWarningTitle">
    <w:name w:val="cudoc Callout — Warning Title"/>
    <w:basedOn w:val="CudocCalloutWarning"/>
    <w:next w:val="CudocCalloutWarning"/>
    <w:pPr>
      <w:keepNext/>
      <w:spacing w:after="0"/>
    </w:pPr>
    <w:rPr>
      <w:b/>
      <w:bCs/>
      <w:color w:val="B45309"/>
    </w:rPr>
  </w:style>
  <w:style w:type="paragraph" w:styleId="CudocCalloutCaution">
    <w:name w:val="cudoc Callout — Caution"/>
    <w:basedOn w:val="CudocBody"/>
    <w:next w:val="CudocCalloutCaution"/>
    <w:pPr>
      <w:pBdr>
        <w:top w:val="single" w:color="EEF2F7" w:sz="4" w:space="5"/>
        <w:bottom w:val="single" w:color="EEF2F7" w:sz="4" w:space="5"/>
        <w:left w:val="single" w:color="B91C1C" w:sz="18" w:space="5"/>
        <w:right w:val="single" w:color="EEF2F7" w:sz="4" w:space="5"/>
      </w:pBdr>
      <w:shd w:fill="FDEEEE" w:val="clear"/>
      <w:spacing w:after="53" w:before="53"/>
      <w:ind w:left="210" w:right="210"/>
    </w:pPr>
  </w:style>
  <w:style w:type="paragraph" w:styleId="CudocCalloutCautionTitle">
    <w:name w:val="cudoc Callout — Caution Title"/>
    <w:basedOn w:val="CudocCalloutCaution"/>
    <w:next w:val="CudocCalloutCaution"/>
    <w:pPr>
      <w:keepNext/>
      <w:spacing w:after="0"/>
    </w:pPr>
    <w:rPr>
      <w:b/>
      <w:bCs/>
      <w:color w:val="B91C1C"/>
    </w:rPr>
  </w:style>
  <w:style w:type="paragraph" w:styleId="CudocCalloutSuccess">
    <w:name w:val="cudoc Callout — Success"/>
    <w:basedOn w:val="CudocBody"/>
    <w:next w:val="CudocCalloutSuccess"/>
    <w:pPr>
      <w:pBdr>
        <w:top w:val="single" w:color="EEF2F7" w:sz="4" w:space="5"/>
        <w:bottom w:val="single" w:color="EEF2F7" w:sz="4" w:space="5"/>
        <w:left w:val="single" w:color="155E75" w:sz="18" w:space="5"/>
        <w:right w:val="single" w:color="EEF2F7" w:sz="4" w:space="5"/>
      </w:pBdr>
      <w:shd w:fill="F1F5F9" w:val="clear"/>
      <w:spacing w:after="53" w:before="53"/>
      <w:ind w:left="210" w:right="210"/>
    </w:pPr>
  </w:style>
  <w:style w:type="paragraph" w:styleId="CudocCalloutSuccessTitle">
    <w:name w:val="cudoc Callout — Success Title"/>
    <w:basedOn w:val="CudocCalloutSuccess"/>
    <w:next w:val="CudocCalloutSuccess"/>
    <w:pPr>
      <w:keepNext/>
      <w:spacing w:after="0"/>
    </w:pPr>
    <w:rPr>
      <w:b/>
      <w:bCs/>
      <w:color w:val="155E75"/>
    </w:rPr>
  </w:style>
  <w:style w:type="character" w:styleId="IndexLink">
    <w:name w:val="cudoc Contents Link"/>
    <w:basedOn w:val="DefaultParagraphFont"/>
    <w:uiPriority w:val="99"/>
    <w:unhideWhenUsed/>
    <w:rPr>
      <w:color w:val="1E293B"/>
    </w:rPr>
  </w:style>
  <w:style w:type="character" w:styleId="CudocCode">
    <w:name w:val="cudoc Code"/>
    <w:basedOn w:val="DefaultParagraphFont"/>
    <w:uiPriority w:val="99"/>
    <w:unhideWhenUsed/>
    <w:rPr>
      <w:rFonts w:ascii="Consolas" w:cs="Consolas" w:eastAsia="Malgun Gothic" w:hAnsi="Consolas"/>
      <w:sz w:val="18"/>
      <w:szCs w:val="18"/>
      <w:shd w:fill="F1F5F9" w:val="clear"/>
    </w:rPr>
  </w:style>
  <w:style w:type="character" w:styleId="CudocLinkUrl">
    <w:name w:val="cudoc Link URL"/>
    <w:basedOn w:val="DefaultParagraphFont"/>
    <w:uiPriority w:val="99"/>
    <w:unhideWhenUsed/>
    <w:rPr>
      <w:color w:val="475569"/>
      <w:sz w:val="17"/>
      <w:szCs w:val="17"/>
    </w:rPr>
  </w:style>
  <w:style w:type="character" w:styleId="CudocBadge">
    <w:name w:val="cudoc Badge"/>
    <w:basedOn w:val="DefaultParagraphFont"/>
    <w:uiPriority w:val="99"/>
    <w:unhideWhenUsed/>
    <w:rPr>
      <w:b/>
      <w:bCs/>
      <w:color w:val="155E75"/>
      <w:sz w:val="17"/>
      <w:szCs w:val="17"/>
      <w:shd w:fill="E0F2FE" w:val="clear"/>
    </w:rPr>
  </w:style>
  <w:style w:type="character" w:styleId="CudocCodeKeyword">
    <w:name w:val="cudoc Code Keyword"/>
    <w:basedOn w:val="CudocCode"/>
    <w:uiPriority w:val="99"/>
    <w:unhideWhenUsed/>
    <w:rPr>
      <w:color w:val="7C3AED"/>
    </w:rPr>
  </w:style>
  <w:style w:type="character" w:styleId="CudocCodeString">
    <w:name w:val="cudoc Code String"/>
    <w:basedOn w:val="CudocCode"/>
    <w:uiPriority w:val="99"/>
    <w:unhideWhenUsed/>
    <w:rPr>
      <w:color w:val="0F766E"/>
    </w:rPr>
  </w:style>
  <w:style w:type="character" w:styleId="CudocCodeComment">
    <w:name w:val="cudoc Code Comment"/>
    <w:basedOn w:val="CudocCode"/>
    <w:uiPriority w:val="99"/>
    <w:unhideWhenUsed/>
    <w:rPr>
      <w:i/>
      <w:iCs/>
      <w:color w:val="5B6B7F"/>
    </w:rPr>
  </w:style>
  <w:style w:type="character" w:styleId="CudocCodeNumber">
    <w:name w:val="cudoc Code Number"/>
    <w:basedOn w:val="CudocCode"/>
    <w:uiPriority w:val="99"/>
    <w:unhideWhenUsed/>
    <w:rPr>
      <w:color w:val="B4530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5kdwjx0567p6dfah6n5os" Type="http://schemas.openxmlformats.org/officeDocument/2006/relationships/hyperlink" Target="reference/errors.docx" TargetMode="External"/><Relationship Id="rIddyjmj0h31l6h9ab6orlfu" Type="http://schemas.openxmlformats.org/officeDocument/2006/relationships/hyperlink" Target="reference/limits.docx" TargetMode="External"/><Relationship Id="rIdnljkjldkyuhzi3z81fecb" Type="http://schemas.openxmlformats.org/officeDocument/2006/relationships/hyperlink" Target="reference/limits.docx" TargetMode="External"/><Relationship Id="rIddl_5ixa9egnoxsbinkvtu" Type="http://schemas.openxmlformats.org/officeDocument/2006/relationships/hyperlink" Target="reference/errors.docx" TargetMode="External"/><Relationship Id="rIdadekxjhmtrt32j-d3aifc" Type="http://schemas.openxmlformats.org/officeDocument/2006/relationships/hyperlink" Target="index.docx" TargetMode="External"/><Relationship Id="rId11" Type="http://schemas.openxmlformats.org/officeDocument/2006/relationships/image" Target="media/517b7839285ac27a1039d269e0636fa9f4593635.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Relationship Id="rIdmu0nkouu9zap521kuzhdc" Type="http://schemas.openxmlformats.org/officeDocument/2006/relationships/hyperlink" Target="reference/endpoints.docx" TargetMode="External"/></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Northlight Weather API</dc:title>
  <dc:creator>Un-named</dc:creator>
  <cp:lastModifiedBy>Un-named</cp:lastModifiedBy>
  <cp:revision>1</cp:revision>
  <dcterms:created xsi:type="dcterms:W3CDTF">2026-10-23T12:36:41.840Z</dcterms:created>
  <dcterms:modified xsi:type="dcterms:W3CDTF">2026-10-23T12:36:41.840Z</dcterms:modified>
</cp:coreProperties>
</file>

<file path=docProps/custom.xml><?xml version="1.0" encoding="utf-8"?>
<Properties xmlns="http://schemas.openxmlformats.org/officeDocument/2006/custom-properties" xmlns:vt="http://schemas.openxmlformats.org/officeDocument/2006/docPropsVTypes"/>
</file>